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sz w:val="21"/>
        </w:rPr>
        <w:drawing>
          <wp:anchor distT="0" distB="0" distL="114300" distR="114300" simplePos="0" relativeHeight="251663360" behindDoc="0" locked="0" layoutInCell="1" allowOverlap="1">
            <wp:simplePos x="0" y="0"/>
            <wp:positionH relativeFrom="column">
              <wp:posOffset>-171450</wp:posOffset>
            </wp:positionH>
            <wp:positionV relativeFrom="paragraph">
              <wp:posOffset>-20955</wp:posOffset>
            </wp:positionV>
            <wp:extent cx="1363345" cy="742950"/>
            <wp:effectExtent l="0" t="0" r="0" b="0"/>
            <wp:wrapNone/>
            <wp:docPr id="4" name="图片 4" descr="未命名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命名_副本"/>
                    <pic:cNvPicPr>
                      <a:picLocks noChangeAspect="1"/>
                    </pic:cNvPicPr>
                  </pic:nvPicPr>
                  <pic:blipFill>
                    <a:blip r:embed="rId4"/>
                    <a:stretch>
                      <a:fillRect/>
                    </a:stretch>
                  </pic:blipFill>
                  <pic:spPr>
                    <a:xfrm>
                      <a:off x="0" y="0"/>
                      <a:ext cx="1363345" cy="742950"/>
                    </a:xfrm>
                    <a:prstGeom prst="rect">
                      <a:avLst/>
                    </a:prstGeom>
                  </pic:spPr>
                </pic:pic>
              </a:graphicData>
            </a:graphic>
          </wp:anchor>
        </w:drawing>
      </w:r>
      <w:r>
        <w:rPr>
          <w:sz w:val="21"/>
        </w:rPr>
        <mc:AlternateContent>
          <mc:Choice Requires="wps">
            <w:drawing>
              <wp:anchor distT="0" distB="0" distL="114300" distR="114300" simplePos="0" relativeHeight="251658240" behindDoc="0" locked="0" layoutInCell="1" allowOverlap="1">
                <wp:simplePos x="0" y="0"/>
                <wp:positionH relativeFrom="column">
                  <wp:posOffset>1080135</wp:posOffset>
                </wp:positionH>
                <wp:positionV relativeFrom="paragraph">
                  <wp:posOffset>-6350</wp:posOffset>
                </wp:positionV>
                <wp:extent cx="5420360" cy="571500"/>
                <wp:effectExtent l="0" t="0" r="8890" b="0"/>
                <wp:wrapNone/>
                <wp:docPr id="1" name="文本框 1"/>
                <wp:cNvGraphicFramePr/>
                <a:graphic xmlns:a="http://schemas.openxmlformats.org/drawingml/2006/main">
                  <a:graphicData uri="http://schemas.microsoft.com/office/word/2010/wordprocessingShape">
                    <wps:wsp>
                      <wps:cNvSpPr txBox="1"/>
                      <wps:spPr>
                        <a:xfrm>
                          <a:off x="813435" y="277495"/>
                          <a:ext cx="5420360" cy="571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40"/>
                                <w:szCs w:val="48"/>
                                <w:lang w:val="en-US" w:eastAsia="zh-CN"/>
                              </w:rPr>
                            </w:pPr>
                            <w:r>
                              <w:rPr>
                                <w:rFonts w:hint="eastAsia" w:ascii="微软雅黑" w:hAnsi="微软雅黑" w:eastAsia="微软雅黑" w:cs="微软雅黑"/>
                                <w:b/>
                                <w:bCs/>
                                <w:sz w:val="40"/>
                                <w:szCs w:val="48"/>
                                <w:lang w:val="en-US" w:eastAsia="zh-CN"/>
                              </w:rPr>
                              <w:t>2018上海国际生物与微生物技术应用展览会</w:t>
                            </w:r>
                          </w:p>
                          <w:p>
                            <w:pPr>
                              <w:rPr>
                                <w:rFonts w:hint="eastAsia" w:ascii="微软雅黑" w:hAnsi="微软雅黑" w:eastAsia="微软雅黑" w:cs="微软雅黑"/>
                                <w:b/>
                                <w:bCs/>
                                <w:sz w:val="22"/>
                                <w:szCs w:val="2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05pt;margin-top:-0.5pt;height:45pt;width:426.8pt;z-index:251658240;mso-width-relative:page;mso-height-relative:page;" fillcolor="#FFFFFF [3201]" filled="t" stroked="f" coordsize="21600,21600" o:gfxdata="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IecP9QAAAAKAQAADwAAAAAAAAABACAAAAAiAAAAZHJz&#10;L2Rvd25yZXYueG1sUEsBAhQAFAAAAAgAh07iQDDIsApBAgAASwQAAA4AAAAAAAAAAQAgAAAAIwEA&#10;AGRycy9lMm9Eb2MueG1sUEsFBgAAAAAGAAYAWQEAANYFAAAAAA==&#10;">
                <v:fill on="t" focussize="0,0"/>
                <v:stroke on="f" weight="0.5pt"/>
                <v:imagedata o:title=""/>
                <o:lock v:ext="edit" aspectratio="f"/>
                <v:textbox>
                  <w:txbxContent>
                    <w:p>
                      <w:pPr>
                        <w:rPr>
                          <w:rFonts w:hint="eastAsia" w:ascii="微软雅黑" w:hAnsi="微软雅黑" w:eastAsia="微软雅黑" w:cs="微软雅黑"/>
                          <w:b/>
                          <w:bCs/>
                          <w:sz w:val="40"/>
                          <w:szCs w:val="48"/>
                          <w:lang w:val="en-US" w:eastAsia="zh-CN"/>
                        </w:rPr>
                      </w:pPr>
                      <w:r>
                        <w:rPr>
                          <w:rFonts w:hint="eastAsia" w:ascii="微软雅黑" w:hAnsi="微软雅黑" w:eastAsia="微软雅黑" w:cs="微软雅黑"/>
                          <w:b/>
                          <w:bCs/>
                          <w:sz w:val="40"/>
                          <w:szCs w:val="48"/>
                          <w:lang w:val="en-US" w:eastAsia="zh-CN"/>
                        </w:rPr>
                        <w:t>2018上海国际生物与微生物技术应用展览会</w:t>
                      </w:r>
                    </w:p>
                    <w:p>
                      <w:pPr>
                        <w:rPr>
                          <w:rFonts w:hint="eastAsia" w:ascii="微软雅黑" w:hAnsi="微软雅黑" w:eastAsia="微软雅黑" w:cs="微软雅黑"/>
                          <w:b/>
                          <w:bCs/>
                          <w:sz w:val="22"/>
                          <w:szCs w:val="28"/>
                          <w:lang w:val="en-US" w:eastAsia="zh-CN"/>
                        </w:rPr>
                      </w:pPr>
                    </w:p>
                  </w:txbxContent>
                </v:textbox>
              </v:shape>
            </w:pict>
          </mc:Fallback>
        </mc:AlternateContent>
      </w: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1080135</wp:posOffset>
                </wp:positionH>
                <wp:positionV relativeFrom="paragraph">
                  <wp:posOffset>24130</wp:posOffset>
                </wp:positionV>
                <wp:extent cx="5276850" cy="247650"/>
                <wp:effectExtent l="0" t="0" r="0" b="0"/>
                <wp:wrapNone/>
                <wp:docPr id="2" name="文本框 2"/>
                <wp:cNvGraphicFramePr/>
                <a:graphic xmlns:a="http://schemas.openxmlformats.org/drawingml/2006/main">
                  <a:graphicData uri="http://schemas.microsoft.com/office/word/2010/wordprocessingShape">
                    <wps:wsp>
                      <wps:cNvSpPr txBox="1"/>
                      <wps:spPr>
                        <a:xfrm>
                          <a:off x="1727835" y="820420"/>
                          <a:ext cx="5276850" cy="247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2"/>
                                <w:szCs w:val="28"/>
                                <w:lang w:val="en-US" w:eastAsia="zh-CN"/>
                              </w:rPr>
                            </w:pPr>
                            <w:r>
                              <w:rPr>
                                <w:rFonts w:hint="eastAsia" w:ascii="微软雅黑" w:hAnsi="微软雅黑" w:eastAsia="微软雅黑" w:cs="微软雅黑"/>
                                <w:b/>
                                <w:i w:val="0"/>
                                <w:caps w:val="0"/>
                                <w:color w:val="2B2B2B"/>
                                <w:spacing w:val="0"/>
                                <w:sz w:val="18"/>
                                <w:szCs w:val="18"/>
                                <w:shd w:val="clear" w:fill="F8F8F8"/>
                              </w:rPr>
                              <w:t>201</w:t>
                            </w:r>
                            <w:r>
                              <w:rPr>
                                <w:rFonts w:hint="eastAsia" w:ascii="微软雅黑" w:hAnsi="微软雅黑" w:eastAsia="微软雅黑" w:cs="微软雅黑"/>
                                <w:b/>
                                <w:i w:val="0"/>
                                <w:caps w:val="0"/>
                                <w:color w:val="2B2B2B"/>
                                <w:spacing w:val="0"/>
                                <w:sz w:val="18"/>
                                <w:szCs w:val="18"/>
                                <w:shd w:val="clear" w:fill="F8F8F8"/>
                                <w:lang w:val="en-US" w:eastAsia="zh-CN"/>
                              </w:rPr>
                              <w:t>8</w:t>
                            </w:r>
                            <w:r>
                              <w:rPr>
                                <w:rFonts w:hint="eastAsia" w:ascii="微软雅黑" w:hAnsi="微软雅黑" w:eastAsia="微软雅黑" w:cs="微软雅黑"/>
                                <w:b/>
                                <w:i w:val="0"/>
                                <w:caps w:val="0"/>
                                <w:color w:val="2B2B2B"/>
                                <w:spacing w:val="0"/>
                                <w:sz w:val="18"/>
                                <w:szCs w:val="18"/>
                                <w:shd w:val="clear" w:fill="F8F8F8"/>
                              </w:rPr>
                              <w:t>Shanghai international biology and microbiology technology application exhibition</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05pt;margin-top:1.9pt;height:19.5pt;width:415.5pt;z-index:251661312;mso-width-relative:page;mso-height-relative:page;" filled="f" stroked="f" coordsize="21600,21600" o:gfxdata="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iVdGNgAAAAJAQAADwAAAAAAAAABACAAAAAiAAAAZHJzL2Rvd25yZXYueG1sUEsBAhQAFAAA&#10;AAgAh07iQIX0SH8oAgAAIwQAAA4AAAAAAAAAAQAgAAAAJwEAAGRycy9lMm9Eb2MueG1sUEsFBgAA&#10;AAAGAAYAWQEAAMEFAAAAAA==&#10;">
                <v:fill on="f" focussize="0,0"/>
                <v:stroke on="f" weight="0.5pt"/>
                <v:imagedata o:title=""/>
                <o:lock v:ext="edit" aspectratio="f"/>
                <v:textbox>
                  <w:txbxContent>
                    <w:p>
                      <w:pPr>
                        <w:rPr>
                          <w:rFonts w:hint="eastAsia" w:ascii="微软雅黑" w:hAnsi="微软雅黑" w:eastAsia="微软雅黑" w:cs="微软雅黑"/>
                          <w:b/>
                          <w:bCs/>
                          <w:sz w:val="22"/>
                          <w:szCs w:val="28"/>
                          <w:lang w:val="en-US" w:eastAsia="zh-CN"/>
                        </w:rPr>
                      </w:pPr>
                      <w:r>
                        <w:rPr>
                          <w:rFonts w:hint="eastAsia" w:ascii="微软雅黑" w:hAnsi="微软雅黑" w:eastAsia="微软雅黑" w:cs="微软雅黑"/>
                          <w:b/>
                          <w:i w:val="0"/>
                          <w:caps w:val="0"/>
                          <w:color w:val="2B2B2B"/>
                          <w:spacing w:val="0"/>
                          <w:sz w:val="18"/>
                          <w:szCs w:val="18"/>
                          <w:shd w:val="clear" w:fill="F8F8F8"/>
                        </w:rPr>
                        <w:t>201</w:t>
                      </w:r>
                      <w:r>
                        <w:rPr>
                          <w:rFonts w:hint="eastAsia" w:ascii="微软雅黑" w:hAnsi="微软雅黑" w:eastAsia="微软雅黑" w:cs="微软雅黑"/>
                          <w:b/>
                          <w:i w:val="0"/>
                          <w:caps w:val="0"/>
                          <w:color w:val="2B2B2B"/>
                          <w:spacing w:val="0"/>
                          <w:sz w:val="18"/>
                          <w:szCs w:val="18"/>
                          <w:shd w:val="clear" w:fill="F8F8F8"/>
                          <w:lang w:val="en-US" w:eastAsia="zh-CN"/>
                        </w:rPr>
                        <w:t>8</w:t>
                      </w:r>
                      <w:r>
                        <w:rPr>
                          <w:rFonts w:hint="eastAsia" w:ascii="微软雅黑" w:hAnsi="微软雅黑" w:eastAsia="微软雅黑" w:cs="微软雅黑"/>
                          <w:b/>
                          <w:i w:val="0"/>
                          <w:caps w:val="0"/>
                          <w:color w:val="2B2B2B"/>
                          <w:spacing w:val="0"/>
                          <w:sz w:val="18"/>
                          <w:szCs w:val="18"/>
                          <w:shd w:val="clear" w:fill="F8F8F8"/>
                        </w:rPr>
                        <w:t>Shanghai international biology and microbiology technology application exhibition</w:t>
                      </w:r>
                    </w:p>
                    <w:p/>
                  </w:txbxContent>
                </v:textbox>
              </v:shape>
            </w:pict>
          </mc:Fallback>
        </mc:AlternateContent>
      </w:r>
    </w:p>
    <w:p>
      <w:pPr>
        <w:rPr>
          <w:rFonts w:hint="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1252855</wp:posOffset>
                </wp:positionH>
                <wp:positionV relativeFrom="paragraph">
                  <wp:posOffset>120650</wp:posOffset>
                </wp:positionV>
                <wp:extent cx="4838065"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8380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ascii="微软雅黑" w:hAnsi="微软雅黑" w:eastAsia="微软雅黑" w:cs="微软雅黑"/>
                                <w:b/>
                                <w:bCs/>
                                <w:sz w:val="22"/>
                                <w:szCs w:val="28"/>
                                <w:lang w:val="en-US" w:eastAsia="zh-CN"/>
                              </w:rPr>
                              <w:t xml:space="preserve"> </w:t>
                            </w:r>
                            <w:r>
                              <w:rPr>
                                <w:rFonts w:hint="eastAsia" w:ascii="微软雅黑" w:hAnsi="微软雅黑" w:eastAsia="微软雅黑" w:cs="微软雅黑"/>
                                <w:b/>
                                <w:bCs/>
                                <w:sz w:val="24"/>
                                <w:szCs w:val="32"/>
                                <w:lang w:val="en-US" w:eastAsia="zh-CN"/>
                              </w:rPr>
                              <w:t xml:space="preserve"> 时间：2018年9月4-6日 </w:t>
                            </w:r>
                            <w:r>
                              <w:rPr>
                                <w:rFonts w:hint="eastAsia"/>
                                <w:sz w:val="22"/>
                                <w:szCs w:val="28"/>
                                <w:lang w:val="en-US" w:eastAsia="zh-CN"/>
                              </w:rPr>
                              <w:t xml:space="preserve">        </w:t>
                            </w:r>
                            <w:r>
                              <w:rPr>
                                <w:rFonts w:hint="eastAsia" w:ascii="微软雅黑" w:hAnsi="微软雅黑" w:eastAsia="微软雅黑" w:cs="微软雅黑"/>
                                <w:b/>
                                <w:bCs/>
                                <w:sz w:val="22"/>
                                <w:szCs w:val="28"/>
                                <w:lang w:val="en-US" w:eastAsia="zh-CN"/>
                              </w:rPr>
                              <w:t xml:space="preserve">地点：上海新国际博览中心   </w:t>
                            </w:r>
                            <w:r>
                              <w:rPr>
                                <w:rFonts w:hint="eastAsia" w:ascii="微软雅黑" w:hAnsi="微软雅黑" w:eastAsia="微软雅黑" w:cs="微软雅黑"/>
                                <w:b/>
                                <w:bCs/>
                                <w:lang w:val="en-US" w:eastAsia="zh-CN"/>
                              </w:rPr>
                              <w:t xml:space="preserve"> </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98.65pt;margin-top:9.5pt;height:144pt;width:380.95pt;z-index:251662336;mso-width-relative:page;mso-height-relative:page;" filled="f" stroked="f" coordsize="21600,21600" o:gfxdata="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AbySX1QAA&#10;AAoBAAAPAAAAAAAAAAEAIAAAACIAAABkcnMvZG93bnJldi54bWxQSwECFAAUAAAACACHTuJA+6Oy&#10;syECAAAZBAAADgAAAAAAAAABACAAAAAkAQAAZHJzL2Uyb0RvYy54bWxQSwUGAAAAAAYABgBZAQAA&#10;twUAAAAA&#10;">
                <v:fill on="f" focussize="0,0"/>
                <v:stroke on="f" weight="0.5pt"/>
                <v:imagedata o:title=""/>
                <o:lock v:ext="edit" aspectratio="f"/>
                <v:textbox style="mso-fit-shape-to-text:t;">
                  <w:txbxContent>
                    <w:p>
                      <w:pPr>
                        <w:rPr>
                          <w:rFonts w:hint="eastAsia"/>
                          <w:lang w:val="en-US" w:eastAsia="zh-CN"/>
                        </w:rPr>
                      </w:pPr>
                      <w:r>
                        <w:rPr>
                          <w:rFonts w:hint="eastAsia" w:ascii="微软雅黑" w:hAnsi="微软雅黑" w:eastAsia="微软雅黑" w:cs="微软雅黑"/>
                          <w:b/>
                          <w:bCs/>
                          <w:sz w:val="22"/>
                          <w:szCs w:val="28"/>
                          <w:lang w:val="en-US" w:eastAsia="zh-CN"/>
                        </w:rPr>
                        <w:t xml:space="preserve"> </w:t>
                      </w:r>
                      <w:r>
                        <w:rPr>
                          <w:rFonts w:hint="eastAsia" w:ascii="微软雅黑" w:hAnsi="微软雅黑" w:eastAsia="微软雅黑" w:cs="微软雅黑"/>
                          <w:b/>
                          <w:bCs/>
                          <w:sz w:val="24"/>
                          <w:szCs w:val="32"/>
                          <w:lang w:val="en-US" w:eastAsia="zh-CN"/>
                        </w:rPr>
                        <w:t xml:space="preserve"> 时间：2018年9月4-6日 </w:t>
                      </w:r>
                      <w:r>
                        <w:rPr>
                          <w:rFonts w:hint="eastAsia"/>
                          <w:sz w:val="22"/>
                          <w:szCs w:val="28"/>
                          <w:lang w:val="en-US" w:eastAsia="zh-CN"/>
                        </w:rPr>
                        <w:t xml:space="preserve">        </w:t>
                      </w:r>
                      <w:r>
                        <w:rPr>
                          <w:rFonts w:hint="eastAsia" w:ascii="微软雅黑" w:hAnsi="微软雅黑" w:eastAsia="微软雅黑" w:cs="微软雅黑"/>
                          <w:b/>
                          <w:bCs/>
                          <w:sz w:val="22"/>
                          <w:szCs w:val="28"/>
                          <w:lang w:val="en-US" w:eastAsia="zh-CN"/>
                        </w:rPr>
                        <w:t xml:space="preserve">地点：上海新国际博览中心   </w:t>
                      </w:r>
                      <w:r>
                        <w:rPr>
                          <w:rFonts w:hint="eastAsia" w:ascii="微软雅黑" w:hAnsi="微软雅黑" w:eastAsia="微软雅黑" w:cs="微软雅黑"/>
                          <w:b/>
                          <w:bCs/>
                          <w:lang w:val="en-US" w:eastAsia="zh-CN"/>
                        </w:rPr>
                        <w:t xml:space="preserve"> </w:t>
                      </w:r>
                      <w:r>
                        <w:rPr>
                          <w:rFonts w:hint="eastAsia"/>
                          <w:lang w:val="en-US" w:eastAsia="zh-CN"/>
                        </w:rPr>
                        <w:t xml:space="preserve">                            </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1194435</wp:posOffset>
                </wp:positionH>
                <wp:positionV relativeFrom="paragraph">
                  <wp:posOffset>110490</wp:posOffset>
                </wp:positionV>
                <wp:extent cx="5048250" cy="8890"/>
                <wp:effectExtent l="0" t="19050" r="0" b="29210"/>
                <wp:wrapNone/>
                <wp:docPr id="3" name="直接连接符 3"/>
                <wp:cNvGraphicFramePr/>
                <a:graphic xmlns:a="http://schemas.openxmlformats.org/drawingml/2006/main">
                  <a:graphicData uri="http://schemas.microsoft.com/office/word/2010/wordprocessingShape">
                    <wps:wsp>
                      <wps:cNvCnPr/>
                      <wps:spPr>
                        <a:xfrm>
                          <a:off x="1670685" y="925195"/>
                          <a:ext cx="5048250" cy="889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4.05pt;margin-top:8.7pt;height:0.7pt;width:397.5pt;z-index:251659264;mso-width-relative:page;mso-height-relative:page;" filled="f" stroked="t" coordsize="21600,21600" o:gfxdata="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cL5p3UAAAACQEAAA8AAAAAAAAAAQAg&#10;AAAAIgAAAGRycy9kb3ducmV2LnhtbFBLAQIUABQAAAAIAIdO4kDFdTVP2QEAAHIDAAAOAAAAAAAA&#10;AAEAIAAAACMBAABkcnMvZTJvRG9jLnhtbFBLBQYAAAAABgAGAFkBAABuBQAAAAA=&#10;">
                <v:fill on="f" focussize="0,0"/>
                <v:stroke weight="3pt" color="#C00000 [3204]" miterlimit="8" joinstyle="miter"/>
                <v:imagedata o:title=""/>
                <o:lock v:ext="edit" aspectratio="f"/>
              </v:line>
            </w:pict>
          </mc:Fallback>
        </mc:AlternateContent>
      </w:r>
      <w:r>
        <w:rPr>
          <w:rFonts w:hint="eastAsia"/>
          <w:lang w:val="en-US" w:eastAsia="zh-CN"/>
        </w:rPr>
        <w:t xml:space="preserve">                                  </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                                        </w:t>
      </w:r>
    </w:p>
    <w:p>
      <w:pPr>
        <w:tabs>
          <w:tab w:val="center" w:pos="4873"/>
        </w:tabs>
        <w:ind w:firstLine="4162" w:firstLineChars="800"/>
        <w:rPr>
          <w:rFonts w:hint="eastAsia"/>
          <w:lang w:val="en-US" w:eastAsia="zh-CN"/>
        </w:rPr>
      </w:pPr>
      <w:r>
        <w:rPr>
          <w:rFonts w:hint="eastAsia" w:ascii="微软雅黑" w:hAnsi="微软雅黑" w:eastAsia="微软雅黑" w:cs="微软雅黑"/>
          <w:b/>
          <w:bCs/>
          <w:sz w:val="52"/>
          <w:szCs w:val="52"/>
          <w:lang w:eastAsia="zh-CN"/>
        </w:rPr>
        <w:t>邀请函</w:t>
      </w:r>
      <w:r>
        <w:rPr>
          <w:rFonts w:hint="eastAsia"/>
          <w:sz w:val="52"/>
          <w:szCs w:val="52"/>
          <w:lang w:val="en-US" w:eastAsia="zh-CN"/>
        </w:rPr>
        <w:t xml:space="preserve"> </w:t>
      </w:r>
      <w:r>
        <w:rPr>
          <w:rFonts w:hint="eastAsia"/>
          <w:lang w:val="en-US" w:eastAsia="zh-CN"/>
        </w:rPr>
        <w:t xml:space="preserve">    </w:t>
      </w:r>
      <w:r>
        <w:rPr>
          <w:rFonts w:hint="eastAsia"/>
          <w:lang w:val="en-US" w:eastAsia="zh-CN"/>
        </w:rPr>
        <w:tab/>
      </w:r>
    </w:p>
    <w:p>
      <w:pPr>
        <w:tabs>
          <w:tab w:val="center" w:pos="4873"/>
        </w:tabs>
        <w:ind w:firstLine="1050" w:firstLineChars="500"/>
        <w:rPr>
          <w:rFonts w:hint="eastAsia"/>
          <w:lang w:val="en-US" w:eastAsia="zh-CN"/>
        </w:rPr>
      </w:pPr>
      <w:bookmarkStart w:id="0" w:name="_GoBack"/>
      <w:bookmarkEnd w:id="0"/>
    </w:p>
    <w:p>
      <w:pPr>
        <w:rPr>
          <w:rFonts w:hint="eastAsia" w:ascii="宋体" w:hAnsi="宋体" w:cs="黑体"/>
          <w:b/>
          <w:bCs/>
          <w:kern w:val="0"/>
          <w:sz w:val="21"/>
          <w:szCs w:val="21"/>
          <w:lang w:val="en-US" w:eastAsia="zh-CN"/>
        </w:rPr>
      </w:pPr>
      <w:r>
        <w:rPr>
          <w:rFonts w:hint="eastAsia" w:ascii="宋体" w:hAnsi="宋体" w:cs="黑体"/>
          <w:b/>
          <w:bCs/>
          <w:kern w:val="0"/>
          <w:sz w:val="21"/>
          <w:szCs w:val="21"/>
          <w:lang w:val="en-US" w:eastAsia="zh-CN"/>
        </w:rPr>
        <w:t xml:space="preserve">组办单位：  中国生物技术协会  </w:t>
      </w:r>
    </w:p>
    <w:p>
      <w:pPr>
        <w:ind w:firstLine="1265" w:firstLineChars="600"/>
        <w:rPr>
          <w:rFonts w:hint="eastAsia" w:ascii="宋体" w:hAnsi="宋体" w:cs="黑体"/>
          <w:b/>
          <w:bCs/>
          <w:kern w:val="0"/>
          <w:sz w:val="21"/>
          <w:szCs w:val="21"/>
          <w:lang w:val="en-US" w:eastAsia="zh-CN"/>
        </w:rPr>
      </w:pPr>
      <w:r>
        <w:rPr>
          <w:rFonts w:hint="eastAsia" w:ascii="宋体" w:hAnsi="宋体" w:cs="黑体"/>
          <w:b/>
          <w:bCs/>
          <w:kern w:val="0"/>
          <w:sz w:val="21"/>
          <w:szCs w:val="21"/>
          <w:lang w:val="en-US" w:eastAsia="zh-CN"/>
        </w:rPr>
        <w:t>中国外商投资协会药品研制与开发委员会</w:t>
      </w:r>
    </w:p>
    <w:p>
      <w:pPr>
        <w:spacing w:line="240" w:lineRule="auto"/>
        <w:rPr>
          <w:rFonts w:hint="eastAsia" w:ascii="宋体" w:hAnsi="宋体" w:cs="黑体"/>
          <w:b/>
          <w:bCs/>
          <w:kern w:val="0"/>
          <w:sz w:val="21"/>
          <w:szCs w:val="21"/>
          <w:lang w:val="en-US" w:eastAsia="zh-CN"/>
        </w:rPr>
      </w:pPr>
      <w:r>
        <w:rPr>
          <w:rFonts w:hint="eastAsia" w:ascii="宋体" w:hAnsi="宋体" w:cs="黑体"/>
          <w:b/>
          <w:bCs/>
          <w:kern w:val="0"/>
          <w:sz w:val="21"/>
          <w:szCs w:val="21"/>
          <w:lang w:val="en-US" w:eastAsia="zh-CN"/>
        </w:rPr>
        <w:t xml:space="preserve">协办单位：  中国医药生物行业协北京师范大学生命科学学院  </w:t>
      </w:r>
    </w:p>
    <w:p>
      <w:pPr>
        <w:spacing w:line="240" w:lineRule="auto"/>
        <w:ind w:firstLine="1265" w:firstLineChars="600"/>
        <w:rPr>
          <w:rFonts w:hint="eastAsia" w:ascii="宋体" w:hAnsi="宋体" w:cs="黑体"/>
          <w:b/>
          <w:bCs/>
          <w:kern w:val="0"/>
          <w:sz w:val="21"/>
          <w:szCs w:val="21"/>
          <w:lang w:val="en-US" w:eastAsia="zh-CN"/>
        </w:rPr>
      </w:pPr>
      <w:r>
        <w:rPr>
          <w:rFonts w:hint="eastAsia" w:ascii="宋体" w:hAnsi="宋体" w:cs="黑体"/>
          <w:b/>
          <w:bCs/>
          <w:kern w:val="0"/>
          <w:sz w:val="21"/>
          <w:szCs w:val="21"/>
          <w:lang w:val="en-US" w:eastAsia="zh-CN"/>
        </w:rPr>
        <w:t xml:space="preserve">国家药典委员会                                深圳生命科学及生物协会             </w:t>
      </w:r>
    </w:p>
    <w:p>
      <w:pPr>
        <w:spacing w:line="240" w:lineRule="auto"/>
        <w:rPr>
          <w:rFonts w:hint="eastAsia" w:ascii="宋体" w:hAnsi="宋体" w:cs="黑体"/>
          <w:b/>
          <w:bCs/>
          <w:kern w:val="0"/>
          <w:sz w:val="21"/>
          <w:szCs w:val="21"/>
        </w:rPr>
      </w:pPr>
      <w:r>
        <w:rPr>
          <w:rFonts w:hint="eastAsia" w:ascii="宋体" w:hAnsi="宋体" w:cs="黑体"/>
          <w:b/>
          <w:bCs/>
          <w:kern w:val="0"/>
          <w:sz w:val="21"/>
          <w:szCs w:val="21"/>
          <w:lang w:val="en-US" w:eastAsia="zh-CN"/>
        </w:rPr>
        <w:t>支持单位：  中国药学会生化与生物技术药物专业委员会        中国保健协会保健食品工作委员会</w:t>
      </w:r>
    </w:p>
    <w:p>
      <w:pPr>
        <w:rPr>
          <w:rFonts w:hint="eastAsia" w:ascii="宋体" w:hAnsi="宋体" w:cs="黑体"/>
          <w:b/>
          <w:bCs/>
          <w:spacing w:val="20"/>
          <w:sz w:val="21"/>
          <w:szCs w:val="21"/>
        </w:rPr>
      </w:pPr>
      <w:r>
        <w:rPr>
          <w:rFonts w:hint="eastAsia"/>
          <w:b/>
          <w:bCs/>
          <w:sz w:val="21"/>
          <w:szCs w:val="21"/>
          <w:lang w:val="en-US" w:eastAsia="zh-CN"/>
        </w:rPr>
        <w:t xml:space="preserve">            中国食品工业协会营养指导工作委员会            </w:t>
      </w:r>
      <w:r>
        <w:rPr>
          <w:rFonts w:hint="eastAsia" w:ascii="宋体" w:hAnsi="宋体" w:cs="黑体"/>
          <w:b/>
          <w:bCs/>
          <w:spacing w:val="20"/>
          <w:sz w:val="21"/>
          <w:szCs w:val="21"/>
        </w:rPr>
        <w:t>中国植物营养与肥料学会</w:t>
      </w:r>
    </w:p>
    <w:p>
      <w:pPr>
        <w:rPr>
          <w:rFonts w:hint="eastAsia" w:ascii="宋体" w:hAnsi="宋体" w:cs="宋体"/>
          <w:b/>
          <w:bCs/>
          <w:kern w:val="0"/>
          <w:sz w:val="21"/>
          <w:szCs w:val="21"/>
        </w:rPr>
      </w:pPr>
      <w:r>
        <w:rPr>
          <w:rFonts w:hint="eastAsia" w:ascii="宋体" w:hAnsi="宋体" w:cs="黑体"/>
          <w:b/>
          <w:bCs/>
          <w:spacing w:val="20"/>
          <w:sz w:val="21"/>
          <w:szCs w:val="21"/>
          <w:lang w:val="en-US" w:eastAsia="zh-CN"/>
        </w:rPr>
        <w:t xml:space="preserve">         中国农业科学院                     中国</w:t>
      </w:r>
      <w:r>
        <w:rPr>
          <w:rFonts w:hint="eastAsia" w:ascii="宋体" w:hAnsi="宋体" w:cs="宋体"/>
          <w:b/>
          <w:bCs/>
          <w:kern w:val="0"/>
          <w:sz w:val="21"/>
          <w:szCs w:val="21"/>
        </w:rPr>
        <w:t xml:space="preserve">腐植酸工业协会 </w:t>
      </w:r>
    </w:p>
    <w:p>
      <w:pPr>
        <w:rPr>
          <w:rFonts w:hint="eastAsia" w:ascii="宋体" w:hAnsi="宋体" w:cs="宋体" w:eastAsiaTheme="minorEastAsia"/>
          <w:b/>
          <w:bCs/>
          <w:kern w:val="0"/>
          <w:sz w:val="21"/>
          <w:szCs w:val="21"/>
          <w:lang w:val="en-US" w:eastAsia="zh-CN"/>
        </w:rPr>
      </w:pPr>
      <w:r>
        <w:rPr>
          <w:rFonts w:hint="eastAsia" w:ascii="宋体" w:hAnsi="宋体" w:cs="宋体"/>
          <w:b/>
          <w:bCs/>
          <w:kern w:val="0"/>
          <w:sz w:val="21"/>
          <w:szCs w:val="21"/>
          <w:lang w:eastAsia="zh-CN"/>
        </w:rPr>
        <w:t>承办单位：</w:t>
      </w:r>
      <w:r>
        <w:rPr>
          <w:rFonts w:hint="eastAsia" w:ascii="宋体" w:hAnsi="宋体" w:cs="宋体"/>
          <w:b/>
          <w:bCs/>
          <w:kern w:val="0"/>
          <w:sz w:val="21"/>
          <w:szCs w:val="21"/>
          <w:lang w:val="en-US" w:eastAsia="zh-CN"/>
        </w:rPr>
        <w:t xml:space="preserve">  上海</w:t>
      </w:r>
      <w:r>
        <w:rPr>
          <w:rFonts w:hint="eastAsia" w:ascii="宋体" w:hAnsi="宋体" w:cs="宋体"/>
          <w:b/>
          <w:bCs/>
          <w:kern w:val="0"/>
          <w:sz w:val="21"/>
          <w:szCs w:val="21"/>
          <w:lang w:eastAsia="zh-CN"/>
        </w:rPr>
        <w:t>贸旭展览服务有限公司</w:t>
      </w:r>
      <w:r>
        <w:rPr>
          <w:rFonts w:hint="eastAsia" w:ascii="宋体" w:hAnsi="宋体" w:cs="宋体"/>
          <w:b/>
          <w:bCs/>
          <w:kern w:val="0"/>
          <w:sz w:val="21"/>
          <w:szCs w:val="21"/>
          <w:lang w:val="en-US" w:eastAsia="zh-CN"/>
        </w:rPr>
        <w:t xml:space="preserve">                      年圣商务咨询（上海）有限公司</w:t>
      </w:r>
    </w:p>
    <w:p>
      <w:pPr>
        <w:rPr>
          <w:rFonts w:hint="eastAsia"/>
          <w:b/>
          <w:bCs/>
          <w:lang w:val="en-US" w:eastAsia="zh-CN"/>
        </w:rPr>
      </w:pPr>
    </w:p>
    <w:p>
      <w:pPr>
        <w:rPr>
          <w:rFonts w:hint="eastAsia"/>
          <w:b/>
          <w:bCs/>
          <w:sz w:val="24"/>
          <w:szCs w:val="24"/>
          <w:lang w:val="en-US" w:eastAsia="zh-CN"/>
        </w:rPr>
      </w:pPr>
      <w:r>
        <w:rPr>
          <w:rFonts w:hint="eastAsia"/>
          <w:b/>
          <w:bCs/>
          <w:lang w:val="en-US" w:eastAsia="zh-CN"/>
        </w:rPr>
        <w:t>◎展会概括</w:t>
      </w:r>
      <w:r>
        <w:rPr>
          <w:rFonts w:hint="eastAsia"/>
          <w:b/>
          <w:bCs/>
          <w:sz w:val="24"/>
          <w:szCs w:val="24"/>
          <w:lang w:val="en-US" w:eastAsia="zh-CN"/>
        </w:rPr>
        <w:t>：</w:t>
      </w:r>
    </w:p>
    <w:p>
      <w:pPr>
        <w:rPr>
          <w:rFonts w:hint="eastAsia"/>
          <w:b w:val="0"/>
          <w:bCs w:val="0"/>
        </w:rPr>
      </w:pPr>
      <w:r>
        <w:rPr>
          <w:rFonts w:hint="eastAsia"/>
          <w:b/>
          <w:bCs/>
          <w:sz w:val="24"/>
          <w:szCs w:val="24"/>
          <w:lang w:val="en-US" w:eastAsia="zh-CN"/>
        </w:rPr>
        <w:t xml:space="preserve">  </w:t>
      </w:r>
      <w:r>
        <w:rPr>
          <w:rFonts w:hint="eastAsia"/>
          <w:b w:val="0"/>
          <w:bCs w:val="0"/>
          <w:sz w:val="24"/>
          <w:szCs w:val="24"/>
          <w:lang w:val="en-US" w:eastAsia="zh-CN"/>
        </w:rPr>
        <w:t xml:space="preserve"> </w:t>
      </w:r>
      <w:r>
        <w:rPr>
          <w:rFonts w:hint="eastAsia"/>
          <w:b w:val="0"/>
          <w:bCs w:val="0"/>
          <w:sz w:val="21"/>
          <w:szCs w:val="21"/>
          <w:lang w:val="en-US" w:eastAsia="zh-CN"/>
        </w:rPr>
        <w:t>生物产业是我国确定的一项战略性新兴产业</w:t>
      </w:r>
      <w:r>
        <w:rPr>
          <w:rFonts w:hint="eastAsia"/>
          <w:b w:val="0"/>
          <w:bCs w:val="0"/>
          <w:sz w:val="24"/>
          <w:szCs w:val="24"/>
          <w:lang w:val="en-US" w:eastAsia="zh-CN"/>
        </w:rPr>
        <w:t xml:space="preserve"> ，</w:t>
      </w:r>
      <w:r>
        <w:rPr>
          <w:rFonts w:hint="eastAsia"/>
          <w:b w:val="0"/>
          <w:bCs w:val="0"/>
          <w:lang w:val="en-US" w:eastAsia="zh-CN"/>
        </w:rPr>
        <w:t xml:space="preserve">生物、微生物与人类的生产、生活和生存息息相关。涵盖了有益跟有害的众多种类，广泛涉及食品、医药、工农业、环保等诸多领域，如：生物发酵工程，生物制药，绿化环保，生物肥料，微生物菌剂等。 </w:t>
      </w:r>
      <w:r>
        <w:rPr>
          <w:rFonts w:hint="eastAsia"/>
          <w:b w:val="0"/>
          <w:bCs w:val="0"/>
        </w:rPr>
        <w:t>2015年我国生物产业形成特色鲜明的产业发展能力，对经济社会发展的贡献作用显著增强，在全球产业竞争格局中占据有利位置</w:t>
      </w:r>
      <w:r>
        <w:rPr>
          <w:rFonts w:hint="eastAsia"/>
          <w:b w:val="0"/>
          <w:bCs w:val="0"/>
          <w:lang w:eastAsia="zh-CN"/>
        </w:rPr>
        <w:t>。</w:t>
      </w:r>
      <w:r>
        <w:rPr>
          <w:rFonts w:hint="eastAsia"/>
          <w:b w:val="0"/>
          <w:bCs w:val="0"/>
        </w:rPr>
        <w:t>到2020年，</w:t>
      </w:r>
      <w:r>
        <w:rPr>
          <w:rFonts w:hint="eastAsia"/>
          <w:b w:val="0"/>
          <w:bCs w:val="0"/>
          <w:lang w:eastAsia="zh-CN"/>
        </w:rPr>
        <w:t>生物、微生物产业</w:t>
      </w:r>
      <w:r>
        <w:rPr>
          <w:rFonts w:hint="eastAsia"/>
          <w:b w:val="0"/>
          <w:bCs w:val="0"/>
        </w:rPr>
        <w:t>规模和质量大幅提升。2013—2015年，生物产业产值年均增速保持在20%以上。到2015年，生物产业增加值占国内生产总值的比重比2010年翻一番，工业增加值率显著提升</w:t>
      </w:r>
      <w:r>
        <w:rPr>
          <w:rFonts w:hint="eastAsia"/>
          <w:b w:val="0"/>
          <w:bCs w:val="0"/>
          <w:lang w:eastAsia="zh-CN"/>
        </w:rPr>
        <w:t>，</w:t>
      </w:r>
      <w:r>
        <w:rPr>
          <w:rFonts w:hint="eastAsia"/>
          <w:b w:val="0"/>
          <w:bCs w:val="0"/>
        </w:rPr>
        <w:t>社会效益加快显现。生物技术和生物产品得到广泛应用，生物产业对改善人口健康、保障粮食和能源安全、促进绿色增长、改善生态环境和增加就业机会等方面的作用明显提升。</w:t>
      </w:r>
    </w:p>
    <w:p>
      <w:pPr>
        <w:ind w:firstLine="423"/>
        <w:rPr>
          <w:rFonts w:hint="eastAsia"/>
          <w:b w:val="0"/>
          <w:bCs w:val="0"/>
          <w:lang w:val="en-US" w:eastAsia="zh-CN"/>
        </w:rPr>
      </w:pPr>
      <w:r>
        <w:rPr>
          <w:rFonts w:hint="eastAsia"/>
          <w:b w:val="0"/>
          <w:bCs w:val="0"/>
          <w:lang w:val="en-US" w:eastAsia="zh-CN"/>
        </w:rPr>
        <w:t xml:space="preserve">2018年上海国际生物与微生物技术应用展览会是将成为行业交流的重要平台，并且 ·专注生物产业最新科技的应用和产品的推广 ·致力于推动全球生物产业的发展，把握政策引导带来的市场机遇 ·促进中外业内人士、技术专家及行业精英沟通交流 ·了解生物产业领先技术及市场发展，分享最新行业信息 ·发掘中国生物产业市场巨大潜力。展览会立足于上海市的优势，以服务全国生物产业基地企业为核心，着力关注生物医药、生物农业、生物能源、生物制造、生物环保等现代生物产业发展重点领域。展会通过联手各大生物科研院所搭建产学研综合展贸平台，集中展示生物产业新产品、新技术、新设备，促进生物技术的应用和科技成果的转化。展会旨在汇聚生物产业重点领域各方政要、专家学者、行业精英、投资商、投资分析师、决策制定者，举各方之力，支持生物技术的交流与科技的创新。 </w:t>
      </w:r>
    </w:p>
    <w:p>
      <w:pPr>
        <w:rPr>
          <w:rFonts w:hint="eastAsia"/>
          <w:b w:val="0"/>
          <w:bCs w:val="0"/>
          <w:lang w:val="en-US" w:eastAsia="zh-CN"/>
        </w:rPr>
      </w:pPr>
      <w:r>
        <w:rPr>
          <w:rFonts w:hint="eastAsia" w:ascii="黑体" w:hAnsi="黑体" w:eastAsia="黑体" w:cs="黑体"/>
          <w:b/>
          <w:bCs/>
          <w:sz w:val="24"/>
          <w:szCs w:val="24"/>
        </w:rPr>
        <w:t>▼</w:t>
      </w:r>
      <w:r>
        <w:rPr>
          <w:rFonts w:hint="eastAsia"/>
          <w:b/>
          <w:bCs/>
          <w:lang w:val="en-US" w:eastAsia="zh-CN"/>
        </w:rPr>
        <w:t>会期重要活动：</w:t>
      </w:r>
      <w:r>
        <w:rPr>
          <w:rFonts w:hint="eastAsia"/>
          <w:b w:val="0"/>
          <w:bCs w:val="0"/>
          <w:lang w:val="en-US" w:eastAsia="zh-CN"/>
        </w:rPr>
        <w:t>高峰论坛，邀请有关专家、学者、企业家对当前行业热点问题进行研讨，主要包括：1、生物环保发展论坛； 2、生物医药、中药论坛；3、生物农业发展论坛；4、生物制造发展论坛5、生物投融资论坛等；6、</w:t>
      </w:r>
      <w:r>
        <w:rPr>
          <w:rFonts w:hint="eastAsia"/>
          <w:b w:val="0"/>
          <w:bCs w:val="0"/>
          <w:lang w:val="en-US" w:eastAsia="zh-CN"/>
        </w:rPr>
        <w:fldChar w:fldCharType="begin"/>
      </w:r>
      <w:r>
        <w:rPr>
          <w:rFonts w:hint="eastAsia"/>
          <w:b w:val="0"/>
          <w:bCs w:val="0"/>
          <w:lang w:val="en-US" w:eastAsia="zh-CN"/>
        </w:rPr>
        <w:instrText xml:space="preserve"> HYPERLINK "http://www.biozl.net/content/?349.html" </w:instrText>
      </w:r>
      <w:r>
        <w:rPr>
          <w:rFonts w:hint="eastAsia"/>
          <w:b w:val="0"/>
          <w:bCs w:val="0"/>
          <w:lang w:val="en-US" w:eastAsia="zh-CN"/>
        </w:rPr>
        <w:fldChar w:fldCharType="separate"/>
      </w:r>
      <w:r>
        <w:rPr>
          <w:rFonts w:hint="eastAsia"/>
          <w:b w:val="0"/>
          <w:bCs w:val="0"/>
          <w:lang w:val="en-US" w:eastAsia="zh-CN"/>
        </w:rPr>
        <w:t>生物基材料及产品研究应用与发展趋势研讨会</w:t>
      </w:r>
      <w:r>
        <w:rPr>
          <w:rFonts w:hint="eastAsia"/>
          <w:b w:val="0"/>
          <w:bCs w:val="0"/>
          <w:lang w:val="en-US" w:eastAsia="zh-CN"/>
        </w:rPr>
        <w:fldChar w:fldCharType="end"/>
      </w:r>
      <w:r>
        <w:rPr>
          <w:rFonts w:hint="eastAsia"/>
          <w:b w:val="0"/>
          <w:bCs w:val="0"/>
          <w:lang w:val="en-US" w:eastAsia="zh-CN"/>
        </w:rPr>
        <w:t>（备注： 主办单位将配合参展企业举办技术交流研讨会，内容由参展企业自定，每场交流会45分钟）。</w:t>
      </w:r>
    </w:p>
    <w:p>
      <w:pPr>
        <w:rPr>
          <w:rFonts w:hint="eastAsia"/>
          <w:b/>
          <w:bCs/>
          <w:lang w:val="en-US" w:eastAsia="zh-CN"/>
        </w:rPr>
      </w:pPr>
      <w:r>
        <w:rPr>
          <w:rFonts w:hint="eastAsia"/>
          <w:b/>
          <w:bCs/>
          <w:lang w:val="en-US" w:eastAsia="zh-CN"/>
        </w:rPr>
        <w:t>◎展示范围：</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 xml:space="preserve">生物产品 微生物医药制品：细菌类疫苗（含类毒素）、病毒类疫苗、抗毒素及抗血清、血液制品、细胞因子、生 长因子、酶、体内及体外诊断制品，以及其他生物 活性制剂，如毒素、抗原、变态反应原、单克隆抗 体、抗原抗体复合物、免疫调节及微生物制剂等； </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 xml:space="preserve">生物保健：玻尿酸、羊胎素（羊胚胎提取）、干细胞制品、肉毒杆菌、NK、CIK细胞保健等。 </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 xml:space="preserve">生物化工产品：乙醇、丙酮、正丁醇、甘油、柠檬酸、乳酸、葡萄糖、各种氨基酸、酶制剂、核酸产 品、食用及药用酵母、饲料蛋白(单细胞蛋白)、干扰素、新型疫苗等； </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 xml:space="preserve">农业生物制品：生物农药、微生物生物肥料、动物疫苗、动植物生长调节剂等； </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仪器设备：分析仪器、实验室设备:生化分析与测试仪器，实验室设备与装置，实验室自动化、生物处理、实验室 耗材、化学试剂与制品等;　</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 xml:space="preserve">试剂及耗材:临床生化检验试剂、临床免疫学检验试剂、微生物抗原抗体及核酸检测类试剂、组织细胞 学检验试剂等;　 </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医疗设备:影像诊断设备、生物诊断设备、临床治疗及康复设备、手术器械、生物医用材料和制品等;技术与服务 ；</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 xml:space="preserve">生物技术：生物工程技术、生物医药与诊断（化学药物、药物制剂、生物制品、现代中药以及制药设 备）；白制备技术、蛋白质药物等; </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 xml:space="preserve">生物服务：课题设计、论文外包、研发外包、咨询、质量管理、金融、专利技术转让、风险投资等； 3、产业基地（园区）、孵化机构、政府机构、科研院所、高等院校等； </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 xml:space="preserve">特设品牌展区，彰显雍容华贵 展会特设品牌展区，主办方提供更加齐备、高档的展位装饰配置，宣传资料重点推介，主流媒体全程重点跟踪报道，助企业彰显品牌号召力、树立美誉度。欢迎有实力、志在打造品牌影响力的企业入驻。 </w:t>
      </w:r>
    </w:p>
    <w:p>
      <w:pPr>
        <w:rPr>
          <w:rFonts w:hint="eastAsia"/>
          <w:b/>
          <w:bCs/>
          <w:lang w:val="en-US" w:eastAsia="zh-CN"/>
        </w:rPr>
      </w:pPr>
      <w:r>
        <w:rPr>
          <w:rFonts w:hint="eastAsia"/>
          <w:b/>
          <w:bCs/>
          <w:lang w:val="en-US" w:eastAsia="zh-CN"/>
        </w:rPr>
        <w:t>◎观众来源</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 xml:space="preserve">生产商、制造商、加工商、经销商、代理商、进出口商； </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 xml:space="preserve">研发机构、研发外包机构、科研院校、国家重点实验室； </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 xml:space="preserve">高新技术园区、创新产业集群、生物科技企业孵化器； </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行政主管部门、行业商会、协会、贸易促进组织；</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技术（产权）交易所、技术转移机构、技术贸易机构、其他技术交易服务平台；</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服务、评估、咨询、检测机构；</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 xml:space="preserve">风险投资、私募资金、银行、保险等金融机构； </w:t>
      </w:r>
    </w:p>
    <w:p>
      <w:pPr>
        <w:rPr>
          <w:rFonts w:hint="eastAsia"/>
          <w:b/>
          <w:bCs/>
          <w:lang w:val="en-US" w:eastAsia="zh-CN"/>
        </w:rPr>
      </w:pPr>
      <w:r>
        <w:rPr>
          <w:rFonts w:hint="eastAsia"/>
          <w:b/>
          <w:bCs/>
          <w:lang w:val="en-US" w:eastAsia="zh-CN"/>
        </w:rPr>
        <w:t>◎收费标准：</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 xml:space="preserve">标准展位9m2（3m×3m） 配置：展出场地、三面展板（2.5m高）、楣牌制作、一张洽谈桌、二把椅子、九平方地毯、220V电源插座一个、二支射灯；  </w:t>
      </w:r>
    </w:p>
    <w:p>
      <w:pPr>
        <w:rPr>
          <w:rFonts w:hint="eastAsia"/>
          <w:b w:val="0"/>
          <w:bCs w:val="0"/>
          <w:lang w:val="en-US" w:eastAsia="zh-CN"/>
        </w:rPr>
      </w:pPr>
      <w:r>
        <w:rPr>
          <w:rFonts w:hint="eastAsia" w:ascii="黑体" w:hAnsi="黑体" w:eastAsia="黑体" w:cs="黑体"/>
          <w:b w:val="0"/>
          <w:bCs w:val="0"/>
          <w:sz w:val="24"/>
          <w:szCs w:val="24"/>
        </w:rPr>
        <w:t>▼</w:t>
      </w:r>
      <w:r>
        <w:rPr>
          <w:rFonts w:hint="eastAsia"/>
          <w:b w:val="0"/>
          <w:bCs w:val="0"/>
          <w:lang w:val="en-US" w:eastAsia="zh-CN"/>
        </w:rPr>
        <w:t>光地（36m2起租）配置： 展出场地、保安服务，无任何设施，除此两项费用外搭建费、光地管理费等由企业自己承担；</w:t>
      </w:r>
    </w:p>
    <w:tbl>
      <w:tblPr>
        <w:tblStyle w:val="6"/>
        <w:tblpPr w:leftFromText="180" w:rightFromText="180" w:vertAnchor="text" w:horzAnchor="margin" w:tblpXSpec="center" w:tblpY="39"/>
        <w:tblW w:w="101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8"/>
        <w:gridCol w:w="1534"/>
        <w:gridCol w:w="1228"/>
        <w:gridCol w:w="1577"/>
        <w:gridCol w:w="1232"/>
        <w:gridCol w:w="1906"/>
        <w:gridCol w:w="1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5" w:hRule="atLeast"/>
        </w:trPr>
        <w:tc>
          <w:tcPr>
            <w:tcW w:w="1098" w:type="dxa"/>
            <w:tcBorders>
              <w:top w:val="single" w:color="auto" w:sz="4" w:space="0"/>
              <w:bottom w:val="single" w:color="auto" w:sz="4" w:space="0"/>
            </w:tcBorders>
            <w:vAlign w:val="center"/>
          </w:tcPr>
          <w:p>
            <w:pPr>
              <w:autoSpaceDE w:val="0"/>
              <w:autoSpaceDN w:val="0"/>
              <w:spacing w:line="276" w:lineRule="auto"/>
              <w:ind w:left="-315" w:leftChars="-150" w:firstLine="262" w:firstLineChars="125"/>
              <w:jc w:val="center"/>
            </w:pPr>
            <w:r>
              <w:rPr>
                <w:rFonts w:ascii="Arial" w:hAnsi="宋体" w:cs="Arial"/>
                <w:szCs w:val="21"/>
              </w:rPr>
              <w:t>企业性质</w:t>
            </w:r>
          </w:p>
        </w:tc>
        <w:tc>
          <w:tcPr>
            <w:tcW w:w="2762" w:type="dxa"/>
            <w:gridSpan w:val="2"/>
            <w:tcBorders>
              <w:bottom w:val="single" w:color="auto" w:sz="4" w:space="0"/>
            </w:tcBorders>
            <w:vAlign w:val="center"/>
          </w:tcPr>
          <w:p>
            <w:pPr>
              <w:autoSpaceDE w:val="0"/>
              <w:autoSpaceDN w:val="0"/>
              <w:spacing w:line="276" w:lineRule="auto"/>
              <w:ind w:left="-315" w:leftChars="-150" w:firstLine="262" w:firstLineChars="125"/>
              <w:jc w:val="center"/>
              <w:rPr>
                <w:rFonts w:ascii="Arial" w:hAnsi="Arial" w:cs="Arial"/>
                <w:szCs w:val="21"/>
              </w:rPr>
            </w:pPr>
            <w:r>
              <w:rPr>
                <w:rFonts w:ascii="Arial" w:hAnsi="宋体" w:cs="Arial"/>
                <w:szCs w:val="21"/>
              </w:rPr>
              <w:t>国内</w:t>
            </w:r>
          </w:p>
        </w:tc>
        <w:tc>
          <w:tcPr>
            <w:tcW w:w="2809" w:type="dxa"/>
            <w:gridSpan w:val="2"/>
            <w:tcBorders>
              <w:bottom w:val="single" w:color="auto" w:sz="4" w:space="0"/>
            </w:tcBorders>
            <w:vAlign w:val="center"/>
          </w:tcPr>
          <w:p>
            <w:pPr>
              <w:autoSpaceDE w:val="0"/>
              <w:autoSpaceDN w:val="0"/>
              <w:spacing w:line="276" w:lineRule="auto"/>
              <w:ind w:left="-315" w:leftChars="-150" w:firstLine="262" w:firstLineChars="125"/>
              <w:jc w:val="center"/>
              <w:rPr>
                <w:rFonts w:ascii="Arial" w:hAnsi="Arial" w:cs="Arial"/>
                <w:szCs w:val="21"/>
              </w:rPr>
            </w:pPr>
            <w:r>
              <w:rPr>
                <w:rFonts w:ascii="Arial" w:hAnsi="宋体" w:cs="Arial"/>
                <w:szCs w:val="21"/>
              </w:rPr>
              <w:t>合资</w:t>
            </w:r>
          </w:p>
        </w:tc>
        <w:tc>
          <w:tcPr>
            <w:tcW w:w="3491" w:type="dxa"/>
            <w:gridSpan w:val="2"/>
            <w:tcBorders>
              <w:bottom w:val="single" w:color="auto" w:sz="4" w:space="0"/>
            </w:tcBorders>
            <w:vAlign w:val="center"/>
          </w:tcPr>
          <w:p>
            <w:pPr>
              <w:autoSpaceDE w:val="0"/>
              <w:autoSpaceDN w:val="0"/>
              <w:spacing w:line="276" w:lineRule="auto"/>
              <w:ind w:left="-315" w:leftChars="-150" w:firstLine="262" w:firstLineChars="125"/>
              <w:jc w:val="center"/>
              <w:rPr>
                <w:rFonts w:ascii="Arial" w:hAnsi="Arial" w:eastAsia="Dotum" w:cs="Arial"/>
                <w:szCs w:val="21"/>
              </w:rPr>
            </w:pPr>
            <w:r>
              <w:rPr>
                <w:rFonts w:ascii="Arial" w:hAnsi="Arial" w:eastAsia="Dotum" w:cs="Arial"/>
                <w:szCs w:val="21"/>
              </w:rPr>
              <w:t>Foreign Capital Enterprise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5" w:hRule="atLeast"/>
        </w:trPr>
        <w:tc>
          <w:tcPr>
            <w:tcW w:w="1098" w:type="dxa"/>
            <w:tcBorders>
              <w:top w:val="single" w:color="auto" w:sz="4" w:space="0"/>
            </w:tcBorders>
            <w:vAlign w:val="center"/>
          </w:tcPr>
          <w:p>
            <w:pPr>
              <w:autoSpaceDE w:val="0"/>
              <w:autoSpaceDN w:val="0"/>
              <w:spacing w:line="276" w:lineRule="auto"/>
              <w:ind w:left="-315" w:leftChars="-150" w:firstLine="262" w:firstLineChars="125"/>
              <w:jc w:val="center"/>
            </w:pPr>
            <w:r>
              <w:rPr>
                <w:rFonts w:ascii="Arial" w:hAnsi="宋体" w:cs="Arial"/>
                <w:szCs w:val="21"/>
              </w:rPr>
              <w:t>收费明细</w:t>
            </w:r>
          </w:p>
        </w:tc>
        <w:tc>
          <w:tcPr>
            <w:tcW w:w="1534" w:type="dxa"/>
            <w:tcBorders>
              <w:top w:val="single" w:color="auto" w:sz="4" w:space="0"/>
              <w:bottom w:val="single" w:color="auto" w:sz="4" w:space="0"/>
              <w:right w:val="single" w:color="auto" w:sz="4" w:space="0"/>
            </w:tcBorders>
            <w:vAlign w:val="center"/>
          </w:tcPr>
          <w:p>
            <w:pPr>
              <w:autoSpaceDE w:val="0"/>
              <w:autoSpaceDN w:val="0"/>
              <w:spacing w:line="276" w:lineRule="auto"/>
              <w:ind w:left="-315" w:leftChars="-150" w:right="-164" w:rightChars="-78" w:firstLine="262" w:firstLineChars="125"/>
              <w:jc w:val="center"/>
              <w:rPr>
                <w:rFonts w:ascii="Arial" w:hAnsi="Arial" w:cs="Arial"/>
                <w:szCs w:val="21"/>
              </w:rPr>
            </w:pPr>
            <w:r>
              <w:rPr>
                <w:rFonts w:ascii="Arial" w:hAnsi="宋体" w:cs="Arial"/>
                <w:szCs w:val="21"/>
              </w:rPr>
              <w:t>标准展位</w:t>
            </w:r>
          </w:p>
        </w:tc>
        <w:tc>
          <w:tcPr>
            <w:tcW w:w="1228" w:type="dxa"/>
            <w:tcBorders>
              <w:top w:val="single" w:color="auto" w:sz="4" w:space="0"/>
              <w:left w:val="single" w:color="auto" w:sz="4" w:space="0"/>
              <w:bottom w:val="single" w:color="auto" w:sz="4" w:space="0"/>
            </w:tcBorders>
            <w:vAlign w:val="center"/>
          </w:tcPr>
          <w:p>
            <w:pPr>
              <w:autoSpaceDE w:val="0"/>
              <w:autoSpaceDN w:val="0"/>
              <w:spacing w:line="276" w:lineRule="auto"/>
              <w:ind w:left="-315" w:leftChars="-150" w:right="-361" w:rightChars="-172" w:firstLine="577" w:firstLineChars="275"/>
              <w:rPr>
                <w:rFonts w:ascii="Arial" w:hAnsi="Arial" w:cs="Arial"/>
                <w:szCs w:val="21"/>
              </w:rPr>
            </w:pPr>
            <w:r>
              <w:rPr>
                <w:rFonts w:ascii="Arial" w:hAnsi="宋体" w:cs="Arial"/>
                <w:szCs w:val="21"/>
              </w:rPr>
              <w:t>光地</w:t>
            </w:r>
          </w:p>
        </w:tc>
        <w:tc>
          <w:tcPr>
            <w:tcW w:w="1577" w:type="dxa"/>
            <w:tcBorders>
              <w:top w:val="single" w:color="auto" w:sz="4" w:space="0"/>
              <w:right w:val="single" w:color="auto" w:sz="4" w:space="0"/>
            </w:tcBorders>
            <w:vAlign w:val="center"/>
          </w:tcPr>
          <w:p>
            <w:pPr>
              <w:autoSpaceDE w:val="0"/>
              <w:autoSpaceDN w:val="0"/>
              <w:spacing w:line="276" w:lineRule="auto"/>
              <w:ind w:left="-315" w:leftChars="-150" w:firstLine="262" w:firstLineChars="125"/>
              <w:jc w:val="center"/>
              <w:rPr>
                <w:rFonts w:ascii="Arial" w:hAnsi="Arial" w:cs="Arial"/>
                <w:szCs w:val="21"/>
              </w:rPr>
            </w:pPr>
            <w:r>
              <w:rPr>
                <w:rFonts w:ascii="Arial" w:hAnsi="宋体" w:cs="Arial"/>
                <w:szCs w:val="21"/>
              </w:rPr>
              <w:t>标准展位</w:t>
            </w:r>
          </w:p>
        </w:tc>
        <w:tc>
          <w:tcPr>
            <w:tcW w:w="1232" w:type="dxa"/>
            <w:tcBorders>
              <w:top w:val="single" w:color="auto" w:sz="4" w:space="0"/>
              <w:right w:val="single" w:color="auto" w:sz="4" w:space="0"/>
            </w:tcBorders>
            <w:vAlign w:val="center"/>
          </w:tcPr>
          <w:p>
            <w:pPr>
              <w:autoSpaceDE w:val="0"/>
              <w:autoSpaceDN w:val="0"/>
              <w:spacing w:line="276" w:lineRule="auto"/>
              <w:ind w:left="-315" w:leftChars="-150" w:firstLine="262" w:firstLineChars="125"/>
              <w:jc w:val="center"/>
              <w:rPr>
                <w:rFonts w:ascii="Arial" w:hAnsi="Arial" w:cs="Arial"/>
                <w:szCs w:val="21"/>
              </w:rPr>
            </w:pPr>
            <w:r>
              <w:rPr>
                <w:rFonts w:ascii="Arial" w:hAnsi="宋体" w:cs="Arial"/>
                <w:szCs w:val="21"/>
              </w:rPr>
              <w:t>光地</w:t>
            </w:r>
          </w:p>
        </w:tc>
        <w:tc>
          <w:tcPr>
            <w:tcW w:w="1906" w:type="dxa"/>
            <w:tcBorders>
              <w:top w:val="single" w:color="auto" w:sz="4" w:space="0"/>
              <w:left w:val="single" w:color="auto" w:sz="4" w:space="0"/>
              <w:right w:val="single" w:color="auto" w:sz="4" w:space="0"/>
            </w:tcBorders>
            <w:vAlign w:val="center"/>
          </w:tcPr>
          <w:p>
            <w:pPr>
              <w:autoSpaceDE w:val="0"/>
              <w:autoSpaceDN w:val="0"/>
              <w:spacing w:line="276" w:lineRule="auto"/>
              <w:ind w:left="-315" w:leftChars="-150" w:firstLine="262" w:firstLineChars="125"/>
              <w:jc w:val="center"/>
              <w:rPr>
                <w:rFonts w:ascii="Arial" w:hAnsi="Arial" w:eastAsia="Dotum" w:cs="Arial"/>
                <w:szCs w:val="21"/>
              </w:rPr>
            </w:pPr>
            <w:r>
              <w:rPr>
                <w:rFonts w:ascii="Arial" w:hAnsi="Arial" w:eastAsia="Dotum" w:cs="Arial"/>
                <w:szCs w:val="21"/>
              </w:rPr>
              <w:t>Booth</w:t>
            </w:r>
            <w:r>
              <w:rPr>
                <w:rFonts w:ascii="Arial" w:hAnsi="Arial" w:cs="Arial"/>
                <w:szCs w:val="21"/>
              </w:rPr>
              <w:t xml:space="preserve"> </w:t>
            </w:r>
          </w:p>
        </w:tc>
        <w:tc>
          <w:tcPr>
            <w:tcW w:w="1585" w:type="dxa"/>
            <w:tcBorders>
              <w:top w:val="single" w:color="auto" w:sz="4" w:space="0"/>
              <w:left w:val="single" w:color="auto" w:sz="4" w:space="0"/>
            </w:tcBorders>
            <w:vAlign w:val="center"/>
          </w:tcPr>
          <w:p>
            <w:pPr>
              <w:autoSpaceDE w:val="0"/>
              <w:autoSpaceDN w:val="0"/>
              <w:spacing w:line="276" w:lineRule="auto"/>
              <w:ind w:left="220" w:hanging="220" w:hangingChars="105"/>
              <w:jc w:val="center"/>
              <w:rPr>
                <w:rFonts w:ascii="Arial" w:hAnsi="Arial" w:eastAsia="Dotum" w:cs="Arial"/>
                <w:szCs w:val="21"/>
              </w:rPr>
            </w:pPr>
            <w:r>
              <w:rPr>
                <w:rFonts w:ascii="Arial" w:hAnsi="Arial" w:eastAsia="Dotum" w:cs="Arial"/>
                <w:szCs w:val="21"/>
              </w:rPr>
              <w:t>Raw Space</w:t>
            </w:r>
            <w:r>
              <w:rPr>
                <w:rFonts w:ascii="Arial" w:hAnsi="Arial" w:cs="Arial"/>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47" w:hRule="atLeast"/>
        </w:trPr>
        <w:tc>
          <w:tcPr>
            <w:tcW w:w="1098" w:type="dxa"/>
            <w:tcBorders>
              <w:bottom w:val="single" w:color="auto" w:sz="4" w:space="0"/>
            </w:tcBorders>
            <w:vAlign w:val="center"/>
          </w:tcPr>
          <w:p>
            <w:pPr>
              <w:autoSpaceDE w:val="0"/>
              <w:autoSpaceDN w:val="0"/>
              <w:spacing w:line="276" w:lineRule="auto"/>
              <w:jc w:val="center"/>
            </w:pPr>
            <w:r>
              <w:rPr>
                <w:rFonts w:ascii="Arial" w:hAnsi="宋体" w:cs="Arial"/>
                <w:szCs w:val="21"/>
              </w:rPr>
              <w:t>单面开口</w:t>
            </w:r>
          </w:p>
        </w:tc>
        <w:tc>
          <w:tcPr>
            <w:tcW w:w="1534" w:type="dxa"/>
            <w:tcBorders>
              <w:bottom w:val="single" w:color="auto" w:sz="4" w:space="0"/>
              <w:right w:val="single" w:color="auto" w:sz="4" w:space="0"/>
            </w:tcBorders>
            <w:vAlign w:val="center"/>
          </w:tcPr>
          <w:p>
            <w:pPr>
              <w:autoSpaceDE w:val="0"/>
              <w:autoSpaceDN w:val="0"/>
              <w:spacing w:line="276" w:lineRule="auto"/>
              <w:ind w:left="-315" w:leftChars="-150" w:firstLine="262" w:firstLineChars="125"/>
              <w:jc w:val="center"/>
              <w:rPr>
                <w:rFonts w:ascii="Arial" w:hAnsi="Arial" w:eastAsia="楷体_GB2312" w:cs="Arial"/>
                <w:szCs w:val="21"/>
              </w:rPr>
            </w:pPr>
            <w:r>
              <w:rPr>
                <w:rFonts w:ascii="Arial" w:hAnsi="Arial" w:cs="Arial"/>
                <w:szCs w:val="21"/>
              </w:rPr>
              <w:t>1</w:t>
            </w:r>
            <w:r>
              <w:rPr>
                <w:rFonts w:hint="eastAsia" w:ascii="Arial" w:hAnsi="Arial" w:cs="Arial"/>
                <w:szCs w:val="21"/>
                <w:lang w:val="en-US" w:eastAsia="zh-CN"/>
              </w:rPr>
              <w:t>5</w:t>
            </w:r>
            <w:r>
              <w:rPr>
                <w:rFonts w:ascii="Arial" w:hAnsi="Arial" w:cs="Arial"/>
                <w:szCs w:val="21"/>
              </w:rPr>
              <w:t>800</w:t>
            </w:r>
            <w:r>
              <w:rPr>
                <w:rFonts w:ascii="Arial" w:hAnsi="Arial" w:eastAsia="楷体_GB2312" w:cs="Arial"/>
                <w:szCs w:val="21"/>
              </w:rPr>
              <w:t>元/9m</w:t>
            </w:r>
            <w:r>
              <w:rPr>
                <w:rFonts w:ascii="Arial" w:hAnsi="Arial" w:eastAsia="楷体_GB2312" w:cs="Arial"/>
                <w:szCs w:val="21"/>
                <w:vertAlign w:val="superscript"/>
              </w:rPr>
              <w:t>2</w:t>
            </w:r>
          </w:p>
        </w:tc>
        <w:tc>
          <w:tcPr>
            <w:tcW w:w="1228" w:type="dxa"/>
            <w:vMerge w:val="restart"/>
            <w:tcBorders>
              <w:left w:val="single" w:color="auto" w:sz="4" w:space="0"/>
              <w:bottom w:val="single" w:color="auto" w:sz="4" w:space="0"/>
            </w:tcBorders>
            <w:vAlign w:val="center"/>
          </w:tcPr>
          <w:p>
            <w:pPr>
              <w:autoSpaceDE w:val="0"/>
              <w:autoSpaceDN w:val="0"/>
              <w:spacing w:line="276" w:lineRule="auto"/>
              <w:rPr>
                <w:rFonts w:ascii="Arial" w:hAnsi="Arial" w:eastAsia="楷体_GB2312" w:cs="Arial"/>
                <w:szCs w:val="21"/>
              </w:rPr>
            </w:pPr>
            <w:r>
              <w:rPr>
                <w:rFonts w:ascii="Arial" w:hAnsi="Arial" w:eastAsia="Dotum" w:cs="Arial"/>
                <w:szCs w:val="21"/>
              </w:rPr>
              <w:t>1</w:t>
            </w:r>
            <w:r>
              <w:rPr>
                <w:rFonts w:hint="eastAsia" w:ascii="Arial" w:hAnsi="Arial" w:eastAsia="宋体" w:cs="Arial"/>
                <w:szCs w:val="21"/>
                <w:lang w:val="en-US" w:eastAsia="zh-CN"/>
              </w:rPr>
              <w:t>6</w:t>
            </w:r>
            <w:r>
              <w:rPr>
                <w:rFonts w:ascii="Arial" w:hAnsi="Arial" w:eastAsia="Dotum" w:cs="Arial"/>
                <w:szCs w:val="21"/>
              </w:rPr>
              <w:t>00</w:t>
            </w:r>
            <w:r>
              <w:rPr>
                <w:rFonts w:ascii="Arial" w:hAnsi="Arial" w:eastAsia="楷体_GB2312" w:cs="Arial"/>
                <w:szCs w:val="21"/>
              </w:rPr>
              <w:t>元/m</w:t>
            </w:r>
            <w:r>
              <w:rPr>
                <w:rFonts w:ascii="Arial" w:hAnsi="Arial" w:eastAsia="楷体_GB2312" w:cs="Arial"/>
                <w:szCs w:val="21"/>
                <w:vertAlign w:val="superscript"/>
              </w:rPr>
              <w:t>2</w:t>
            </w:r>
          </w:p>
        </w:tc>
        <w:tc>
          <w:tcPr>
            <w:tcW w:w="1577" w:type="dxa"/>
            <w:tcBorders>
              <w:bottom w:val="single" w:color="auto" w:sz="4" w:space="0"/>
            </w:tcBorders>
            <w:vAlign w:val="center"/>
          </w:tcPr>
          <w:p>
            <w:pPr>
              <w:autoSpaceDE w:val="0"/>
              <w:autoSpaceDN w:val="0"/>
              <w:spacing w:line="276" w:lineRule="auto"/>
              <w:ind w:left="-315" w:leftChars="-150" w:firstLine="262" w:firstLineChars="125"/>
              <w:jc w:val="center"/>
              <w:rPr>
                <w:rFonts w:ascii="Arial" w:hAnsi="Arial" w:eastAsia="楷体_GB2312" w:cs="Arial"/>
                <w:szCs w:val="21"/>
              </w:rPr>
            </w:pPr>
            <w:r>
              <w:rPr>
                <w:rFonts w:ascii="Arial" w:hAnsi="Arial" w:cs="Arial"/>
                <w:szCs w:val="21"/>
              </w:rPr>
              <w:t>1</w:t>
            </w:r>
            <w:r>
              <w:rPr>
                <w:rFonts w:hint="eastAsia" w:ascii="Arial" w:hAnsi="Arial" w:cs="Arial"/>
                <w:szCs w:val="21"/>
                <w:lang w:val="en-US" w:eastAsia="zh-CN"/>
              </w:rPr>
              <w:t>8</w:t>
            </w:r>
            <w:r>
              <w:rPr>
                <w:rFonts w:ascii="Arial" w:hAnsi="Arial" w:cs="Arial"/>
                <w:szCs w:val="21"/>
              </w:rPr>
              <w:t>8</w:t>
            </w:r>
            <w:r>
              <w:rPr>
                <w:rFonts w:ascii="Arial" w:hAnsi="Arial" w:eastAsia="Dotum" w:cs="Arial"/>
                <w:szCs w:val="21"/>
              </w:rPr>
              <w:t>00</w:t>
            </w:r>
            <w:r>
              <w:rPr>
                <w:rFonts w:ascii="Arial" w:hAnsi="Arial" w:eastAsia="楷体_GB2312" w:cs="Arial"/>
                <w:szCs w:val="21"/>
              </w:rPr>
              <w:t>元/9m</w:t>
            </w:r>
            <w:r>
              <w:rPr>
                <w:rFonts w:ascii="Arial" w:hAnsi="Arial" w:eastAsia="楷体_GB2312" w:cs="Arial"/>
                <w:szCs w:val="21"/>
                <w:vertAlign w:val="superscript"/>
              </w:rPr>
              <w:t>2</w:t>
            </w:r>
          </w:p>
        </w:tc>
        <w:tc>
          <w:tcPr>
            <w:tcW w:w="1232" w:type="dxa"/>
            <w:vMerge w:val="restart"/>
            <w:vAlign w:val="center"/>
          </w:tcPr>
          <w:p>
            <w:pPr>
              <w:autoSpaceDE w:val="0"/>
              <w:autoSpaceDN w:val="0"/>
              <w:spacing w:line="276" w:lineRule="auto"/>
              <w:rPr>
                <w:rFonts w:ascii="Arial" w:hAnsi="Arial" w:eastAsia="楷体_GB2312" w:cs="Arial"/>
                <w:szCs w:val="21"/>
              </w:rPr>
            </w:pPr>
            <w:r>
              <w:rPr>
                <w:rFonts w:ascii="Arial" w:hAnsi="Arial" w:cs="Arial"/>
                <w:szCs w:val="21"/>
              </w:rPr>
              <w:t>1</w:t>
            </w:r>
            <w:r>
              <w:rPr>
                <w:rFonts w:hint="eastAsia" w:ascii="Arial" w:hAnsi="Arial" w:cs="Arial"/>
                <w:szCs w:val="21"/>
                <w:lang w:val="en-US" w:eastAsia="zh-CN"/>
              </w:rPr>
              <w:t>8</w:t>
            </w:r>
            <w:r>
              <w:rPr>
                <w:rFonts w:ascii="Arial" w:hAnsi="Arial" w:eastAsia="Dotum" w:cs="Arial"/>
                <w:szCs w:val="21"/>
              </w:rPr>
              <w:t>00</w:t>
            </w:r>
            <w:r>
              <w:rPr>
                <w:rFonts w:ascii="Arial" w:hAnsi="Arial" w:eastAsia="楷体_GB2312" w:cs="Arial"/>
                <w:szCs w:val="21"/>
              </w:rPr>
              <w:t>元/m</w:t>
            </w:r>
            <w:r>
              <w:rPr>
                <w:rFonts w:ascii="Arial" w:hAnsi="Arial" w:eastAsia="楷体_GB2312" w:cs="Arial"/>
                <w:szCs w:val="21"/>
                <w:vertAlign w:val="superscript"/>
              </w:rPr>
              <w:t>2</w:t>
            </w:r>
          </w:p>
        </w:tc>
        <w:tc>
          <w:tcPr>
            <w:tcW w:w="1906" w:type="dxa"/>
            <w:tcBorders>
              <w:bottom w:val="single" w:color="auto" w:sz="4" w:space="0"/>
            </w:tcBorders>
            <w:vAlign w:val="center"/>
          </w:tcPr>
          <w:p>
            <w:pPr>
              <w:autoSpaceDE w:val="0"/>
              <w:autoSpaceDN w:val="0"/>
              <w:spacing w:line="276" w:lineRule="auto"/>
              <w:rPr>
                <w:rFonts w:ascii="Arial" w:hAnsi="Arial" w:eastAsia="Dotum" w:cs="Arial"/>
                <w:szCs w:val="21"/>
              </w:rPr>
            </w:pPr>
            <w:r>
              <w:rPr>
                <w:rFonts w:ascii="Arial" w:hAnsi="Arial" w:eastAsia="Dotum" w:cs="Arial"/>
                <w:szCs w:val="21"/>
              </w:rPr>
              <w:t>USD</w:t>
            </w:r>
            <w:r>
              <w:rPr>
                <w:rFonts w:ascii="Arial" w:hAnsi="Arial" w:cs="Arial"/>
                <w:szCs w:val="21"/>
              </w:rPr>
              <w:t>40</w:t>
            </w:r>
            <w:r>
              <w:rPr>
                <w:rFonts w:ascii="Arial" w:hAnsi="Arial" w:eastAsia="Dotum" w:cs="Arial"/>
                <w:szCs w:val="21"/>
              </w:rPr>
              <w:t>00</w:t>
            </w:r>
            <w:r>
              <w:rPr>
                <w:rFonts w:ascii="Arial" w:hAnsi="Arial" w:cs="Arial"/>
                <w:szCs w:val="21"/>
              </w:rPr>
              <w:t>/9</w:t>
            </w:r>
            <w:r>
              <w:rPr>
                <w:rFonts w:ascii="Arial" w:hAnsi="Arial" w:eastAsia="Dotum" w:cs="Arial"/>
                <w:szCs w:val="21"/>
              </w:rPr>
              <w:t>sq.m</w:t>
            </w:r>
          </w:p>
        </w:tc>
        <w:tc>
          <w:tcPr>
            <w:tcW w:w="1585" w:type="dxa"/>
            <w:vMerge w:val="restart"/>
            <w:vAlign w:val="center"/>
          </w:tcPr>
          <w:p>
            <w:pPr>
              <w:autoSpaceDE w:val="0"/>
              <w:autoSpaceDN w:val="0"/>
              <w:spacing w:line="276" w:lineRule="auto"/>
              <w:ind w:left="-1" w:leftChars="-1" w:hanging="1"/>
              <w:rPr>
                <w:rFonts w:ascii="Arial" w:hAnsi="Arial" w:eastAsia="楷体_GB2312" w:cs="Arial"/>
                <w:szCs w:val="21"/>
              </w:rPr>
            </w:pPr>
            <w:r>
              <w:rPr>
                <w:rFonts w:ascii="Arial" w:hAnsi="Arial" w:eastAsia="Dotum" w:cs="Arial"/>
                <w:szCs w:val="21"/>
              </w:rPr>
              <w:t>USD4</w:t>
            </w:r>
            <w:r>
              <w:rPr>
                <w:rFonts w:ascii="Arial" w:hAnsi="Arial" w:cs="Arial"/>
                <w:szCs w:val="21"/>
              </w:rPr>
              <w:t>0</w:t>
            </w:r>
            <w:r>
              <w:rPr>
                <w:rFonts w:ascii="Arial" w:hAnsi="Arial" w:eastAsia="Dotum" w:cs="Arial"/>
                <w:szCs w:val="21"/>
              </w:rPr>
              <w:t>0</w:t>
            </w:r>
            <w:r>
              <w:rPr>
                <w:rFonts w:ascii="Arial" w:hAnsi="Arial" w:cs="Arial"/>
                <w:szCs w:val="21"/>
              </w:rPr>
              <w:t>/</w:t>
            </w:r>
            <w:r>
              <w:rPr>
                <w:rFonts w:ascii="Arial" w:hAnsi="Arial" w:cs="Arial"/>
                <w:w w:val="90"/>
                <w:szCs w:val="21"/>
              </w:rPr>
              <w:t>1</w:t>
            </w:r>
            <w:r>
              <w:rPr>
                <w:rFonts w:ascii="Arial" w:hAnsi="Arial" w:eastAsia="Dotum" w:cs="Arial"/>
                <w:w w:val="90"/>
                <w:szCs w:val="21"/>
              </w:rPr>
              <w:t>sq.m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atLeast"/>
        </w:trPr>
        <w:tc>
          <w:tcPr>
            <w:tcW w:w="1098" w:type="dxa"/>
            <w:tcBorders>
              <w:top w:val="single" w:color="auto" w:sz="4" w:space="0"/>
              <w:bottom w:val="single" w:color="auto" w:sz="4" w:space="0"/>
            </w:tcBorders>
            <w:vAlign w:val="center"/>
          </w:tcPr>
          <w:p>
            <w:pPr>
              <w:autoSpaceDE w:val="0"/>
              <w:autoSpaceDN w:val="0"/>
              <w:spacing w:line="276" w:lineRule="auto"/>
              <w:jc w:val="center"/>
            </w:pPr>
            <w:r>
              <w:rPr>
                <w:rFonts w:ascii="Arial" w:hAnsi="宋体" w:cs="Arial"/>
                <w:szCs w:val="21"/>
              </w:rPr>
              <w:t>双面开口</w:t>
            </w:r>
          </w:p>
        </w:tc>
        <w:tc>
          <w:tcPr>
            <w:tcW w:w="1534" w:type="dxa"/>
            <w:tcBorders>
              <w:top w:val="single" w:color="auto" w:sz="4" w:space="0"/>
              <w:bottom w:val="single" w:color="auto" w:sz="4" w:space="0"/>
              <w:right w:val="single" w:color="auto" w:sz="4" w:space="0"/>
            </w:tcBorders>
            <w:vAlign w:val="center"/>
          </w:tcPr>
          <w:p>
            <w:pPr>
              <w:autoSpaceDE w:val="0"/>
              <w:autoSpaceDN w:val="0"/>
              <w:spacing w:line="276" w:lineRule="auto"/>
              <w:ind w:left="-315" w:leftChars="-150" w:firstLine="262" w:firstLineChars="125"/>
              <w:jc w:val="center"/>
              <w:rPr>
                <w:rFonts w:ascii="Arial" w:hAnsi="Arial" w:eastAsia="楷体_GB2312" w:cs="Arial"/>
                <w:szCs w:val="21"/>
              </w:rPr>
            </w:pPr>
            <w:r>
              <w:rPr>
                <w:rFonts w:ascii="Arial" w:hAnsi="Arial" w:cs="Arial"/>
                <w:szCs w:val="21"/>
              </w:rPr>
              <w:t>1</w:t>
            </w:r>
            <w:r>
              <w:rPr>
                <w:rFonts w:hint="eastAsia" w:ascii="Arial" w:hAnsi="Arial" w:cs="Arial"/>
                <w:szCs w:val="21"/>
                <w:lang w:val="en-US" w:eastAsia="zh-CN"/>
              </w:rPr>
              <w:t>7</w:t>
            </w:r>
            <w:r>
              <w:rPr>
                <w:rFonts w:ascii="Arial" w:hAnsi="Arial" w:cs="Arial"/>
                <w:szCs w:val="21"/>
              </w:rPr>
              <w:t>8</w:t>
            </w:r>
            <w:r>
              <w:rPr>
                <w:rFonts w:ascii="Arial" w:hAnsi="Arial" w:eastAsia="Dotum" w:cs="Arial"/>
                <w:szCs w:val="21"/>
              </w:rPr>
              <w:t>00</w:t>
            </w:r>
            <w:r>
              <w:rPr>
                <w:rFonts w:ascii="Arial" w:hAnsi="Arial" w:eastAsia="楷体_GB2312" w:cs="Arial"/>
                <w:szCs w:val="21"/>
              </w:rPr>
              <w:t>元/9m</w:t>
            </w:r>
            <w:r>
              <w:rPr>
                <w:rFonts w:ascii="Arial" w:hAnsi="Arial" w:eastAsia="楷体_GB2312" w:cs="Arial"/>
                <w:szCs w:val="21"/>
                <w:vertAlign w:val="superscript"/>
              </w:rPr>
              <w:t>2</w:t>
            </w:r>
          </w:p>
        </w:tc>
        <w:tc>
          <w:tcPr>
            <w:tcW w:w="1228" w:type="dxa"/>
            <w:vMerge w:val="continue"/>
            <w:tcBorders>
              <w:top w:val="single" w:color="auto" w:sz="4" w:space="0"/>
              <w:left w:val="single" w:color="auto" w:sz="4" w:space="0"/>
            </w:tcBorders>
            <w:vAlign w:val="center"/>
          </w:tcPr>
          <w:p>
            <w:pPr>
              <w:autoSpaceDE w:val="0"/>
              <w:autoSpaceDN w:val="0"/>
              <w:spacing w:line="276" w:lineRule="auto"/>
              <w:rPr>
                <w:rFonts w:ascii="Arial" w:hAnsi="Arial" w:eastAsia="Dotum" w:cs="Arial"/>
                <w:szCs w:val="21"/>
              </w:rPr>
            </w:pPr>
          </w:p>
        </w:tc>
        <w:tc>
          <w:tcPr>
            <w:tcW w:w="1577" w:type="dxa"/>
            <w:tcBorders>
              <w:bottom w:val="single" w:color="auto" w:sz="4" w:space="0"/>
            </w:tcBorders>
            <w:vAlign w:val="center"/>
          </w:tcPr>
          <w:p>
            <w:pPr>
              <w:autoSpaceDE w:val="0"/>
              <w:autoSpaceDN w:val="0"/>
              <w:spacing w:line="276" w:lineRule="auto"/>
              <w:ind w:left="-315" w:leftChars="-150" w:firstLine="262" w:firstLineChars="125"/>
              <w:jc w:val="center"/>
              <w:rPr>
                <w:rFonts w:ascii="Arial" w:hAnsi="Arial" w:cs="Arial"/>
                <w:szCs w:val="21"/>
              </w:rPr>
            </w:pPr>
            <w:r>
              <w:rPr>
                <w:rFonts w:hint="eastAsia" w:ascii="Arial" w:hAnsi="Arial" w:cs="Arial"/>
                <w:szCs w:val="21"/>
                <w:lang w:val="en-US" w:eastAsia="zh-CN"/>
              </w:rPr>
              <w:t>20</w:t>
            </w:r>
            <w:r>
              <w:rPr>
                <w:rFonts w:ascii="Arial" w:hAnsi="Arial" w:cs="Arial"/>
                <w:szCs w:val="21"/>
              </w:rPr>
              <w:t>8</w:t>
            </w:r>
            <w:r>
              <w:rPr>
                <w:rFonts w:ascii="Arial" w:hAnsi="Arial" w:eastAsia="Dotum" w:cs="Arial"/>
                <w:szCs w:val="21"/>
              </w:rPr>
              <w:t>00</w:t>
            </w:r>
            <w:r>
              <w:rPr>
                <w:rFonts w:ascii="Arial" w:hAnsi="Arial" w:eastAsia="楷体_GB2312" w:cs="Arial"/>
                <w:szCs w:val="21"/>
              </w:rPr>
              <w:t>元/9m</w:t>
            </w:r>
            <w:r>
              <w:rPr>
                <w:rFonts w:ascii="Arial" w:hAnsi="Arial" w:eastAsia="楷体_GB2312" w:cs="Arial"/>
                <w:szCs w:val="21"/>
                <w:vertAlign w:val="superscript"/>
              </w:rPr>
              <w:t>2</w:t>
            </w:r>
          </w:p>
        </w:tc>
        <w:tc>
          <w:tcPr>
            <w:tcW w:w="1232" w:type="dxa"/>
            <w:vMerge w:val="continue"/>
            <w:vAlign w:val="center"/>
          </w:tcPr>
          <w:p>
            <w:pPr>
              <w:autoSpaceDE w:val="0"/>
              <w:autoSpaceDN w:val="0"/>
              <w:spacing w:line="276" w:lineRule="auto"/>
              <w:jc w:val="center"/>
              <w:rPr>
                <w:rFonts w:ascii="Arial" w:hAnsi="Arial" w:cs="Arial"/>
                <w:szCs w:val="21"/>
              </w:rPr>
            </w:pPr>
          </w:p>
        </w:tc>
        <w:tc>
          <w:tcPr>
            <w:tcW w:w="1906" w:type="dxa"/>
            <w:tcBorders>
              <w:bottom w:val="single" w:color="auto" w:sz="4" w:space="0"/>
            </w:tcBorders>
            <w:vAlign w:val="center"/>
          </w:tcPr>
          <w:p>
            <w:pPr>
              <w:autoSpaceDE w:val="0"/>
              <w:autoSpaceDN w:val="0"/>
              <w:spacing w:line="276" w:lineRule="auto"/>
              <w:rPr>
                <w:rFonts w:ascii="Arial" w:hAnsi="Arial" w:eastAsia="Dotum" w:cs="Arial"/>
                <w:szCs w:val="21"/>
              </w:rPr>
            </w:pPr>
            <w:r>
              <w:rPr>
                <w:rFonts w:ascii="Arial" w:hAnsi="Arial" w:eastAsia="Dotum" w:cs="Arial"/>
                <w:szCs w:val="21"/>
              </w:rPr>
              <w:t>USD</w:t>
            </w:r>
            <w:r>
              <w:rPr>
                <w:rFonts w:ascii="Arial" w:hAnsi="Arial" w:cs="Arial"/>
                <w:szCs w:val="21"/>
              </w:rPr>
              <w:t>45</w:t>
            </w:r>
            <w:r>
              <w:rPr>
                <w:rFonts w:ascii="Arial" w:hAnsi="Arial" w:eastAsia="Dotum" w:cs="Arial"/>
                <w:szCs w:val="21"/>
              </w:rPr>
              <w:t>00</w:t>
            </w:r>
            <w:r>
              <w:rPr>
                <w:rFonts w:ascii="Arial" w:hAnsi="Arial" w:cs="Arial"/>
                <w:szCs w:val="21"/>
              </w:rPr>
              <w:t>/9</w:t>
            </w:r>
            <w:r>
              <w:rPr>
                <w:rFonts w:ascii="Arial" w:hAnsi="Arial" w:eastAsia="Dotum" w:cs="Arial"/>
                <w:szCs w:val="21"/>
              </w:rPr>
              <w:t>sq.m</w:t>
            </w:r>
          </w:p>
        </w:tc>
        <w:tc>
          <w:tcPr>
            <w:tcW w:w="1585" w:type="dxa"/>
            <w:vMerge w:val="continue"/>
            <w:vAlign w:val="center"/>
          </w:tcPr>
          <w:p>
            <w:pPr>
              <w:autoSpaceDE w:val="0"/>
              <w:autoSpaceDN w:val="0"/>
              <w:spacing w:line="276" w:lineRule="auto"/>
              <w:ind w:left="-1" w:leftChars="-1" w:hanging="1"/>
              <w:rPr>
                <w:rFonts w:ascii="Arial" w:hAnsi="Arial" w:eastAsia="Dotum" w:cs="Arial"/>
                <w:szCs w:val="21"/>
              </w:rPr>
            </w:pPr>
          </w:p>
        </w:tc>
      </w:tr>
    </w:tbl>
    <w:p>
      <w:pPr>
        <w:rPr>
          <w:rFonts w:hint="eastAsia" w:ascii="黑体" w:hAnsi="黑体" w:eastAsia="黑体" w:cs="黑体"/>
          <w:b/>
          <w:bCs/>
          <w:sz w:val="24"/>
          <w:szCs w:val="24"/>
        </w:rPr>
      </w:pPr>
    </w:p>
    <w:p>
      <w:pPr>
        <w:rPr>
          <w:rFonts w:hint="eastAsia"/>
          <w:b/>
          <w:bCs/>
          <w:lang w:val="en-US" w:eastAsia="zh-CN"/>
        </w:rPr>
      </w:pPr>
      <w:r>
        <w:rPr>
          <w:rFonts w:hint="eastAsia" w:ascii="黑体" w:hAnsi="黑体" w:eastAsia="黑体" w:cs="黑体"/>
          <w:b/>
          <w:bCs/>
          <w:sz w:val="24"/>
          <w:szCs w:val="24"/>
        </w:rPr>
        <w:t>▼</w:t>
      </w:r>
      <w:r>
        <w:rPr>
          <w:rFonts w:hint="eastAsia"/>
          <w:b/>
          <w:bCs/>
          <w:lang w:val="en-US" w:eastAsia="zh-CN"/>
        </w:rPr>
        <w:t>会刊广告：</w:t>
      </w:r>
    </w:p>
    <w:p>
      <w:pPr>
        <w:rPr>
          <w:rFonts w:hint="eastAsia"/>
          <w:b w:val="0"/>
          <w:bCs w:val="0"/>
          <w:lang w:val="en-US" w:eastAsia="zh-CN"/>
        </w:rPr>
      </w:pPr>
      <w:r>
        <w:rPr>
          <w:rFonts w:hint="eastAsia"/>
          <w:b w:val="0"/>
          <w:bCs w:val="0"/>
          <w:lang w:val="en-US" w:eastAsia="zh-CN"/>
        </w:rPr>
        <w:t xml:space="preserve">   ◇ 封  面  ￥25000元   ◇ 封  底  ￥20000元   ◇ 封  二  ￥18000元    ◇ 扉    页  ￥18000元</w:t>
      </w:r>
    </w:p>
    <w:p>
      <w:pPr>
        <w:rPr>
          <w:rFonts w:hint="eastAsia"/>
          <w:b w:val="0"/>
          <w:bCs w:val="0"/>
          <w:lang w:val="en-US" w:eastAsia="zh-CN"/>
        </w:rPr>
      </w:pPr>
      <w:r>
        <w:rPr>
          <w:rFonts w:hint="eastAsia"/>
          <w:b w:val="0"/>
          <w:bCs w:val="0"/>
          <w:lang w:val="en-US" w:eastAsia="zh-CN"/>
        </w:rPr>
        <w:t xml:space="preserve">   ◇ 封  三  ￥15000元   ◇ 彩色内页￥6000元    ◇ 黑白页  ￥3000元    ◇ 公司简介  ￥1000元  </w:t>
      </w:r>
    </w:p>
    <w:p>
      <w:pPr>
        <w:rPr>
          <w:rFonts w:hint="eastAsia"/>
          <w:b/>
          <w:bCs/>
          <w:lang w:val="en-US" w:eastAsia="zh-CN"/>
        </w:rPr>
      </w:pPr>
      <w:r>
        <w:rPr>
          <w:rFonts w:hint="eastAsia"/>
          <w:b/>
          <w:bCs/>
          <w:lang w:val="en-US" w:eastAsia="zh-CN"/>
        </w:rPr>
        <w:t>◎参展程序：</w:t>
      </w:r>
    </w:p>
    <w:p>
      <w:pPr>
        <w:rPr>
          <w:rFonts w:hint="eastAsia"/>
          <w:b w:val="0"/>
          <w:bCs w:val="0"/>
          <w:lang w:val="en-US" w:eastAsia="zh-CN"/>
        </w:rPr>
      </w:pPr>
      <w:r>
        <w:rPr>
          <w:rFonts w:hint="eastAsia"/>
          <w:b w:val="0"/>
          <w:bCs w:val="0"/>
          <w:lang w:val="en-US" w:eastAsia="zh-CN"/>
        </w:rPr>
        <w:t xml:space="preserve">   1. 认真填写«参展申请合同表»并加盖公章传真或邮寄至组委会；2.申请得到组委会确认后，五日内将参展的费用（50%预付款或全款）电汇或交至组委会；3.组委会收到参展费用后会将出具的等额发票及《参展指南》一并邮寄给展商；4.展位分配根据”先申请、先付款、先安排”的原则；5.为了保证大会统一形象，承办单位有权最终调整安排展位，参展企业应服从大会安排。</w:t>
      </w:r>
    </w:p>
    <w:p>
      <w:pPr>
        <w:rPr>
          <w:rFonts w:hint="eastAsia" w:ascii="新宋体" w:hAnsi="新宋体" w:eastAsia="新宋体" w:cs="新宋体"/>
          <w:b/>
          <w:bCs/>
          <w:color w:val="000000"/>
          <w:sz w:val="24"/>
          <w:szCs w:val="24"/>
        </w:rPr>
      </w:pPr>
    </w:p>
    <w:p>
      <w:pPr>
        <w:rPr>
          <w:rFonts w:hint="eastAsia" w:ascii="新宋体" w:hAnsi="新宋体" w:eastAsia="新宋体" w:cs="新宋体"/>
          <w:b/>
          <w:bCs/>
          <w:color w:val="000000"/>
          <w:sz w:val="24"/>
          <w:szCs w:val="24"/>
        </w:rPr>
      </w:pPr>
      <w:r>
        <w:rPr>
          <w:rFonts w:hint="eastAsia" w:ascii="新宋体" w:hAnsi="新宋体" w:eastAsia="新宋体" w:cs="新宋体"/>
          <w:b/>
          <w:bCs/>
          <w:color w:val="000000"/>
          <w:sz w:val="24"/>
          <w:szCs w:val="24"/>
        </w:rPr>
        <w:t>201</w:t>
      </w:r>
      <w:r>
        <w:rPr>
          <w:rFonts w:hint="eastAsia" w:ascii="新宋体" w:hAnsi="新宋体" w:eastAsia="新宋体" w:cs="新宋体"/>
          <w:b/>
          <w:bCs/>
          <w:color w:val="000000"/>
          <w:sz w:val="24"/>
          <w:szCs w:val="24"/>
          <w:lang w:val="en-US" w:eastAsia="zh-CN"/>
        </w:rPr>
        <w:t>8</w:t>
      </w:r>
      <w:r>
        <w:rPr>
          <w:rFonts w:hint="eastAsia" w:ascii="新宋体" w:hAnsi="新宋体" w:eastAsia="新宋体" w:cs="新宋体"/>
          <w:b/>
          <w:bCs/>
          <w:color w:val="000000"/>
          <w:sz w:val="24"/>
          <w:szCs w:val="24"/>
        </w:rPr>
        <w:t>上海国际生物</w:t>
      </w:r>
      <w:r>
        <w:rPr>
          <w:rFonts w:hint="eastAsia" w:ascii="新宋体" w:hAnsi="新宋体" w:eastAsia="新宋体" w:cs="新宋体"/>
          <w:b/>
          <w:bCs/>
          <w:color w:val="000000"/>
          <w:sz w:val="24"/>
          <w:szCs w:val="24"/>
          <w:lang w:eastAsia="zh-CN"/>
        </w:rPr>
        <w:t>与微生物技术应用展览会</w:t>
      </w:r>
    </w:p>
    <w:p>
      <w:pPr>
        <w:rPr>
          <w:rFonts w:hint="eastAsia" w:ascii="新宋体" w:hAnsi="新宋体" w:eastAsia="新宋体" w:cs="新宋体"/>
          <w:b/>
          <w:bCs/>
          <w:color w:val="000000"/>
          <w:sz w:val="21"/>
          <w:szCs w:val="21"/>
          <w:lang w:val="zh-CN"/>
        </w:rPr>
      </w:pPr>
      <w:r>
        <w:rPr>
          <w:rFonts w:hint="eastAsia" w:ascii="新宋体" w:hAnsi="新宋体" w:eastAsia="新宋体" w:cs="新宋体"/>
          <w:b/>
          <w:bCs/>
          <w:color w:val="000000"/>
          <w:sz w:val="21"/>
          <w:szCs w:val="21"/>
        </w:rPr>
        <w:t xml:space="preserve">地 </w:t>
      </w:r>
      <w:r>
        <w:rPr>
          <w:rFonts w:hint="eastAsia" w:ascii="新宋体" w:hAnsi="新宋体" w:eastAsia="新宋体" w:cs="新宋体"/>
          <w:b/>
          <w:bCs/>
          <w:color w:val="000000"/>
          <w:sz w:val="21"/>
          <w:szCs w:val="21"/>
          <w:lang w:val="en-US" w:eastAsia="zh-CN"/>
        </w:rPr>
        <w:t xml:space="preserve"> </w:t>
      </w:r>
      <w:r>
        <w:rPr>
          <w:rFonts w:hint="eastAsia" w:ascii="新宋体" w:hAnsi="新宋体" w:eastAsia="新宋体" w:cs="新宋体"/>
          <w:b/>
          <w:bCs/>
          <w:color w:val="000000"/>
          <w:sz w:val="21"/>
          <w:szCs w:val="21"/>
        </w:rPr>
        <w:t>址：</w:t>
      </w:r>
      <w:r>
        <w:rPr>
          <w:rFonts w:hint="eastAsia" w:ascii="新宋体" w:hAnsi="新宋体" w:eastAsia="新宋体" w:cs="新宋体"/>
          <w:b/>
          <w:bCs/>
          <w:color w:val="000000"/>
          <w:sz w:val="21"/>
          <w:szCs w:val="21"/>
          <w:lang w:val="zh-CN"/>
        </w:rPr>
        <w:t>上海市嘉定工业区叶城路</w:t>
      </w:r>
      <w:r>
        <w:rPr>
          <w:rFonts w:hint="eastAsia" w:ascii="新宋体" w:hAnsi="新宋体" w:eastAsia="新宋体" w:cs="新宋体"/>
          <w:b/>
          <w:bCs/>
          <w:color w:val="000000"/>
          <w:sz w:val="21"/>
          <w:szCs w:val="21"/>
          <w:lang w:val="en-US" w:eastAsia="zh-CN"/>
        </w:rPr>
        <w:t>925号</w:t>
      </w:r>
    </w:p>
    <w:p>
      <w:pPr>
        <w:rPr>
          <w:rFonts w:hint="eastAsia" w:ascii="新宋体" w:hAnsi="新宋体" w:eastAsia="新宋体" w:cs="新宋体"/>
          <w:b/>
          <w:bCs/>
          <w:color w:val="000000"/>
          <w:sz w:val="24"/>
          <w:szCs w:val="24"/>
          <w:lang w:val="en-US" w:eastAsia="zh-CN"/>
        </w:rPr>
      </w:pPr>
      <w:r>
        <w:rPr>
          <w:rFonts w:hint="eastAsia" w:ascii="新宋体" w:hAnsi="新宋体" w:eastAsia="新宋体" w:cs="新宋体"/>
          <w:b/>
          <w:bCs/>
          <w:color w:val="000000"/>
          <w:sz w:val="21"/>
          <w:szCs w:val="21"/>
        </w:rPr>
        <w:t xml:space="preserve">电 </w:t>
      </w:r>
      <w:r>
        <w:rPr>
          <w:rFonts w:hint="eastAsia" w:ascii="新宋体" w:hAnsi="新宋体" w:eastAsia="新宋体" w:cs="新宋体"/>
          <w:b/>
          <w:bCs/>
          <w:color w:val="000000"/>
          <w:sz w:val="21"/>
          <w:szCs w:val="21"/>
          <w:lang w:val="en-US" w:eastAsia="zh-CN"/>
        </w:rPr>
        <w:t xml:space="preserve"> </w:t>
      </w:r>
      <w:r>
        <w:rPr>
          <w:rFonts w:hint="eastAsia" w:ascii="新宋体" w:hAnsi="新宋体" w:eastAsia="新宋体" w:cs="新宋体"/>
          <w:b/>
          <w:bCs/>
          <w:color w:val="000000"/>
          <w:sz w:val="21"/>
          <w:szCs w:val="21"/>
        </w:rPr>
        <w:t>话：</w:t>
      </w:r>
      <w:r>
        <w:rPr>
          <w:rFonts w:hint="eastAsia" w:ascii="新宋体" w:hAnsi="新宋体" w:eastAsia="新宋体" w:cs="新宋体"/>
          <w:b/>
          <w:bCs/>
          <w:color w:val="000000"/>
          <w:sz w:val="24"/>
          <w:szCs w:val="24"/>
        </w:rPr>
        <w:t xml:space="preserve">(86) 21 </w:t>
      </w:r>
      <w:r>
        <w:rPr>
          <w:rFonts w:hint="eastAsia" w:ascii="新宋体" w:hAnsi="新宋体" w:eastAsia="新宋体" w:cs="新宋体"/>
          <w:b/>
          <w:bCs/>
          <w:color w:val="000000"/>
          <w:sz w:val="24"/>
          <w:szCs w:val="24"/>
          <w:lang w:val="en-US" w:eastAsia="zh-CN"/>
        </w:rPr>
        <w:t>31776491</w:t>
      </w:r>
      <w:r>
        <w:rPr>
          <w:rFonts w:hint="eastAsia" w:ascii="新宋体" w:hAnsi="新宋体" w:eastAsia="新宋体" w:cs="新宋体"/>
          <w:b/>
          <w:bCs/>
          <w:color w:val="000000"/>
          <w:sz w:val="21"/>
          <w:szCs w:val="21"/>
        </w:rPr>
        <w:t xml:space="preserve"> </w:t>
      </w:r>
      <w:r>
        <w:rPr>
          <w:rFonts w:hint="eastAsia" w:ascii="新宋体" w:hAnsi="新宋体" w:eastAsia="新宋体" w:cs="新宋体"/>
          <w:b/>
          <w:bCs/>
          <w:color w:val="000000"/>
          <w:sz w:val="21"/>
          <w:szCs w:val="21"/>
          <w:lang w:val="en-US" w:eastAsia="zh-CN"/>
        </w:rPr>
        <w:t xml:space="preserve">                       </w:t>
      </w:r>
      <w:r>
        <w:rPr>
          <w:rFonts w:hint="eastAsia" w:ascii="新宋体" w:hAnsi="新宋体" w:eastAsia="新宋体" w:cs="新宋体"/>
          <w:b/>
          <w:bCs/>
          <w:color w:val="000000"/>
          <w:sz w:val="24"/>
          <w:szCs w:val="24"/>
        </w:rPr>
        <w:t>传 真</w:t>
      </w:r>
      <w:r>
        <w:rPr>
          <w:rFonts w:hint="eastAsia" w:ascii="新宋体" w:hAnsi="新宋体" w:eastAsia="新宋体" w:cs="新宋体"/>
          <w:b/>
          <w:bCs/>
          <w:color w:val="000000"/>
          <w:sz w:val="24"/>
          <w:szCs w:val="24"/>
          <w:lang w:val="en-US" w:eastAsia="zh-CN"/>
        </w:rPr>
        <w:t>:</w:t>
      </w:r>
      <w:r>
        <w:rPr>
          <w:rFonts w:hint="eastAsia" w:ascii="新宋体" w:hAnsi="新宋体" w:eastAsia="新宋体" w:cs="新宋体"/>
          <w:b/>
          <w:bCs/>
          <w:color w:val="000000"/>
          <w:sz w:val="24"/>
          <w:szCs w:val="24"/>
        </w:rPr>
        <w:t xml:space="preserve">(86) 21 </w:t>
      </w:r>
      <w:r>
        <w:rPr>
          <w:rFonts w:hint="eastAsia" w:ascii="新宋体" w:hAnsi="新宋体" w:eastAsia="新宋体" w:cs="新宋体"/>
          <w:b/>
          <w:bCs/>
          <w:color w:val="000000"/>
          <w:sz w:val="24"/>
          <w:szCs w:val="24"/>
          <w:lang w:val="en-US" w:eastAsia="zh-CN"/>
        </w:rPr>
        <w:t>51861458</w:t>
      </w:r>
    </w:p>
    <w:p>
      <w:pPr>
        <w:rPr>
          <w:rFonts w:hint="eastAsia" w:ascii="新宋体" w:hAnsi="新宋体" w:eastAsia="新宋体" w:cs="新宋体"/>
          <w:b/>
          <w:bCs/>
          <w:color w:val="000000"/>
          <w:sz w:val="21"/>
          <w:szCs w:val="21"/>
          <w:lang w:val="en-US" w:eastAsia="zh-CN"/>
        </w:rPr>
      </w:pPr>
      <w:r>
        <w:rPr>
          <w:rFonts w:hint="eastAsia" w:ascii="新宋体" w:hAnsi="新宋体" w:eastAsia="新宋体" w:cs="新宋体"/>
          <w:b/>
          <w:bCs/>
          <w:color w:val="000000"/>
          <w:sz w:val="21"/>
          <w:szCs w:val="21"/>
          <w:lang w:val="en-US" w:eastAsia="zh-CN"/>
        </w:rPr>
        <w:t>邮  箱：</w:t>
      </w:r>
      <w:r>
        <w:rPr>
          <w:rFonts w:hint="eastAsia" w:ascii="新宋体" w:hAnsi="新宋体" w:eastAsia="新宋体" w:cs="新宋体"/>
          <w:b/>
          <w:bCs/>
          <w:color w:val="000000"/>
          <w:sz w:val="24"/>
          <w:szCs w:val="24"/>
          <w:lang w:val="en-US" w:eastAsia="zh-CN"/>
        </w:rPr>
        <w:t xml:space="preserve">maoxu128@126.com </w:t>
      </w:r>
      <w:r>
        <w:rPr>
          <w:rFonts w:hint="eastAsia" w:ascii="新宋体" w:hAnsi="新宋体" w:eastAsia="新宋体" w:cs="新宋体"/>
          <w:b/>
          <w:bCs/>
          <w:color w:val="000000"/>
          <w:sz w:val="21"/>
          <w:szCs w:val="21"/>
          <w:lang w:val="en-US" w:eastAsia="zh-CN"/>
        </w:rPr>
        <w:t xml:space="preserve">                       </w:t>
      </w:r>
      <w:r>
        <w:rPr>
          <w:rFonts w:hint="eastAsia" w:ascii="新宋体" w:hAnsi="新宋体" w:eastAsia="新宋体" w:cs="新宋体"/>
          <w:b/>
          <w:bCs/>
          <w:color w:val="000000"/>
          <w:sz w:val="24"/>
          <w:szCs w:val="24"/>
          <w:lang w:val="en-US" w:eastAsia="zh-CN"/>
        </w:rPr>
        <w:t>Q Q: 736528383</w:t>
      </w:r>
    </w:p>
    <w:p>
      <w:pPr>
        <w:rPr>
          <w:rFonts w:hint="eastAsia" w:ascii="新宋体" w:hAnsi="新宋体" w:eastAsia="新宋体" w:cs="新宋体"/>
          <w:b/>
          <w:bCs/>
          <w:sz w:val="24"/>
          <w:szCs w:val="24"/>
          <w:lang w:val="en-US"/>
        </w:rPr>
      </w:pPr>
      <w:r>
        <w:rPr>
          <w:rFonts w:hint="eastAsia" w:ascii="新宋体" w:hAnsi="新宋体" w:eastAsia="新宋体" w:cs="新宋体"/>
          <w:b/>
          <w:bCs/>
          <w:color w:val="000000"/>
          <w:sz w:val="21"/>
          <w:szCs w:val="21"/>
          <w:lang w:val="zh-CN"/>
        </w:rPr>
        <w:t>联系人：</w:t>
      </w:r>
      <w:r>
        <w:rPr>
          <w:rFonts w:hint="eastAsia" w:ascii="新宋体" w:hAnsi="新宋体" w:eastAsia="新宋体" w:cs="新宋体"/>
          <w:b/>
          <w:bCs/>
          <w:color w:val="000000"/>
          <w:sz w:val="21"/>
          <w:szCs w:val="21"/>
          <w:lang w:val="zh-CN" w:eastAsia="zh-CN"/>
        </w:rPr>
        <w:t>高祥</w:t>
      </w:r>
      <w:r>
        <w:rPr>
          <w:rFonts w:hint="eastAsia" w:ascii="新宋体" w:hAnsi="新宋体" w:eastAsia="新宋体" w:cs="新宋体"/>
          <w:b/>
          <w:bCs/>
          <w:color w:val="000000"/>
          <w:sz w:val="24"/>
          <w:szCs w:val="24"/>
          <w:lang w:val="en-US" w:eastAsia="zh-CN"/>
        </w:rPr>
        <w:t xml:space="preserve">187 0183 2509 </w:t>
      </w:r>
      <w:r>
        <w:rPr>
          <w:rFonts w:hint="eastAsia" w:ascii="新宋体" w:hAnsi="新宋体" w:eastAsia="新宋体" w:cs="新宋体"/>
          <w:b/>
          <w:bCs/>
          <w:color w:val="000000"/>
          <w:sz w:val="21"/>
          <w:szCs w:val="21"/>
          <w:lang w:val="en-US" w:eastAsia="zh-CN"/>
        </w:rPr>
        <w:t xml:space="preserve">                      网  址：www.biopf.com       </w:t>
      </w:r>
    </w:p>
    <w:p>
      <w:pPr>
        <w:ind w:firstLine="423"/>
        <w:rPr>
          <w:rFonts w:hint="eastAsia"/>
          <w:lang w:val="en-US" w:eastAsia="zh-CN"/>
        </w:rPr>
      </w:pPr>
    </w:p>
    <w:sectPr>
      <w:pgSz w:w="11906" w:h="16838"/>
      <w:pgMar w:top="567" w:right="1080" w:bottom="567" w:left="1080"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zuoyeFont_math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新魏">
    <w:altName w:val="微软雅黑"/>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alibri">
    <w:panose1 w:val="020F0502020204030204"/>
    <w:charset w:val="86"/>
    <w:family w:val="swiss"/>
    <w:pitch w:val="default"/>
    <w:sig w:usb0="E10002FF" w:usb1="4000ACFF" w:usb2="00000009" w:usb3="00000000" w:csb0="2000019F" w:csb1="00000000"/>
  </w:font>
  <w:font w:name="Open Sans">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DotumChe">
    <w:panose1 w:val="020B0609000101010101"/>
    <w:charset w:val="81"/>
    <w:family w:val="auto"/>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Gulim">
    <w:panose1 w:val="020B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 w:name="Batang">
    <w:altName w:val="GulimChe"/>
    <w:panose1 w:val="02030600000101010101"/>
    <w:charset w:val="81"/>
    <w:family w:val="roman"/>
    <w:pitch w:val="default"/>
    <w:sig w:usb0="00000000" w:usb1="00000000" w:usb2="00000030" w:usb3="00000000" w:csb0="0008009F" w:csb1="00000000"/>
  </w:font>
  <w:font w:name="Guli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6586B"/>
    <w:rsid w:val="02E97D1B"/>
    <w:rsid w:val="03557BE3"/>
    <w:rsid w:val="0A8E3D13"/>
    <w:rsid w:val="0B10738F"/>
    <w:rsid w:val="0DD60291"/>
    <w:rsid w:val="148D478A"/>
    <w:rsid w:val="19847350"/>
    <w:rsid w:val="1A8D5345"/>
    <w:rsid w:val="1D556349"/>
    <w:rsid w:val="1F107600"/>
    <w:rsid w:val="200F68D2"/>
    <w:rsid w:val="21200D09"/>
    <w:rsid w:val="2A142578"/>
    <w:rsid w:val="2A1E2EBD"/>
    <w:rsid w:val="2C992F58"/>
    <w:rsid w:val="3C93647F"/>
    <w:rsid w:val="3E310FD3"/>
    <w:rsid w:val="3F2E65E1"/>
    <w:rsid w:val="42596025"/>
    <w:rsid w:val="42B35879"/>
    <w:rsid w:val="44B13B75"/>
    <w:rsid w:val="460B6CF1"/>
    <w:rsid w:val="4BE878B3"/>
    <w:rsid w:val="511858DD"/>
    <w:rsid w:val="58E63BC7"/>
    <w:rsid w:val="5AE4482B"/>
    <w:rsid w:val="65F43E6E"/>
    <w:rsid w:val="67EC71C3"/>
    <w:rsid w:val="6C310B26"/>
    <w:rsid w:val="71652E34"/>
    <w:rsid w:val="78FE4BB0"/>
    <w:rsid w:val="7C4A7BB4"/>
    <w:rsid w:val="7D52235C"/>
    <w:rsid w:val="7F7523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2017-11-24T08:28:30Z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